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16DB4" w:rsidRDefault="00483BB4">
      <w:pPr>
        <w:spacing w:line="240" w:lineRule="auto"/>
        <w:rPr>
          <w:rFonts w:ascii="黑体" w:eastAsia="黑体" w:hAnsi="黑体" w:cs="黑体"/>
          <w:w w:val="95"/>
          <w:sz w:val="32"/>
          <w:szCs w:val="32"/>
          <w:lang w:val="en"/>
        </w:rPr>
      </w:pPr>
      <w:r>
        <w:rPr>
          <w:rFonts w:ascii="黑体" w:eastAsia="黑体" w:hAnsi="黑体" w:cs="黑体" w:hint="eastAsia"/>
          <w:w w:val="95"/>
          <w:sz w:val="32"/>
          <w:szCs w:val="32"/>
          <w:lang w:val="en"/>
        </w:rPr>
        <w:t>附件</w:t>
      </w:r>
      <w:r>
        <w:rPr>
          <w:rFonts w:ascii="黑体" w:eastAsia="黑体" w:hAnsi="黑体" w:cs="黑体"/>
          <w:w w:val="95"/>
          <w:sz w:val="32"/>
          <w:szCs w:val="32"/>
          <w:lang w:val="en"/>
        </w:rPr>
        <w:t>1</w:t>
      </w:r>
    </w:p>
    <w:p w:rsidR="00F16DB4" w:rsidRDefault="00F16DB4">
      <w:pPr>
        <w:spacing w:line="580" w:lineRule="exact"/>
        <w:jc w:val="center"/>
        <w:rPr>
          <w:rFonts w:eastAsia="黑体"/>
          <w:w w:val="95"/>
          <w:sz w:val="44"/>
          <w:szCs w:val="44"/>
        </w:rPr>
      </w:pPr>
    </w:p>
    <w:p w:rsidR="00F16DB4" w:rsidRDefault="00F16DB4">
      <w:pPr>
        <w:spacing w:line="580" w:lineRule="exact"/>
        <w:jc w:val="center"/>
        <w:rPr>
          <w:rFonts w:eastAsia="黑体"/>
          <w:w w:val="95"/>
          <w:sz w:val="44"/>
          <w:szCs w:val="44"/>
        </w:rPr>
      </w:pPr>
    </w:p>
    <w:p w:rsidR="00F16DB4" w:rsidRDefault="00F16DB4">
      <w:pPr>
        <w:spacing w:line="580" w:lineRule="exact"/>
        <w:jc w:val="center"/>
        <w:rPr>
          <w:rFonts w:eastAsia="黑体"/>
          <w:w w:val="95"/>
          <w:sz w:val="44"/>
          <w:szCs w:val="44"/>
        </w:rPr>
      </w:pPr>
    </w:p>
    <w:p w:rsidR="00F16DB4" w:rsidRDefault="00F16DB4">
      <w:pPr>
        <w:spacing w:line="580" w:lineRule="exact"/>
        <w:jc w:val="center"/>
        <w:rPr>
          <w:rFonts w:eastAsia="黑体"/>
          <w:w w:val="95"/>
          <w:sz w:val="44"/>
          <w:szCs w:val="44"/>
        </w:rPr>
      </w:pPr>
    </w:p>
    <w:p w:rsidR="00F16DB4" w:rsidRDefault="00F16DB4">
      <w:pPr>
        <w:spacing w:line="580" w:lineRule="exact"/>
        <w:jc w:val="center"/>
        <w:rPr>
          <w:rFonts w:eastAsia="黑体"/>
          <w:w w:val="95"/>
          <w:sz w:val="44"/>
          <w:szCs w:val="44"/>
        </w:rPr>
      </w:pPr>
    </w:p>
    <w:p w:rsidR="00F16DB4" w:rsidRDefault="00F16DB4">
      <w:pPr>
        <w:spacing w:line="580" w:lineRule="exact"/>
        <w:jc w:val="center"/>
        <w:rPr>
          <w:rFonts w:eastAsia="黑体"/>
          <w:w w:val="95"/>
          <w:sz w:val="44"/>
          <w:szCs w:val="44"/>
        </w:rPr>
      </w:pPr>
    </w:p>
    <w:p w:rsidR="00F16DB4" w:rsidRDefault="00F16DB4">
      <w:pPr>
        <w:spacing w:line="580" w:lineRule="exact"/>
        <w:jc w:val="center"/>
        <w:rPr>
          <w:rFonts w:eastAsia="黑体"/>
          <w:w w:val="95"/>
          <w:sz w:val="44"/>
          <w:szCs w:val="44"/>
        </w:rPr>
      </w:pPr>
    </w:p>
    <w:p w:rsidR="00F16DB4" w:rsidRDefault="00F16DB4">
      <w:pPr>
        <w:spacing w:line="580" w:lineRule="exact"/>
        <w:jc w:val="center"/>
        <w:rPr>
          <w:rFonts w:eastAsia="黑体"/>
          <w:w w:val="95"/>
          <w:sz w:val="44"/>
          <w:szCs w:val="44"/>
        </w:rPr>
      </w:pPr>
    </w:p>
    <w:p w:rsidR="00F16DB4" w:rsidRDefault="00483BB4">
      <w:pPr>
        <w:spacing w:line="240" w:lineRule="auto"/>
        <w:jc w:val="center"/>
        <w:rPr>
          <w:rFonts w:ascii="方正小标宋简体" w:eastAsia="方正小标宋简体" w:hAnsi="方正小标宋简体" w:cs="方正小标宋简体"/>
          <w:sz w:val="48"/>
          <w:szCs w:val="48"/>
        </w:rPr>
        <w:sectPr w:rsidR="00F16DB4">
          <w:headerReference w:type="default" r:id="rId9"/>
          <w:pgSz w:w="11906" w:h="16838"/>
          <w:pgMar w:top="1440" w:right="1800" w:bottom="1440" w:left="1800" w:header="851" w:footer="992" w:gutter="0"/>
          <w:pgNumType w:start="1"/>
          <w:cols w:space="720"/>
          <w:docGrid w:type="lines" w:linePitch="312"/>
        </w:sectPr>
      </w:pPr>
      <w:r>
        <w:rPr>
          <w:rFonts w:ascii="方正小标宋简体" w:eastAsia="方正小标宋简体" w:hAnsi="方正小标宋简体" w:cs="方正小标宋简体" w:hint="eastAsia"/>
          <w:sz w:val="48"/>
          <w:szCs w:val="48"/>
        </w:rPr>
        <w:t>中国共产党天津市津南区纪律检查委员会2021</w:t>
      </w:r>
      <w:r w:rsidR="007215D7">
        <w:rPr>
          <w:rFonts w:ascii="方正小标宋简体" w:eastAsia="方正小标宋简体" w:hAnsi="方正小标宋简体" w:cs="方正小标宋简体" w:hint="eastAsia"/>
          <w:sz w:val="48"/>
          <w:szCs w:val="48"/>
        </w:rPr>
        <w:t>年度部门和“三公”经费决算</w:t>
      </w:r>
    </w:p>
    <w:p w:rsidR="00F16DB4" w:rsidRDefault="00F16DB4">
      <w:pPr>
        <w:spacing w:line="240" w:lineRule="auto"/>
        <w:jc w:val="both"/>
        <w:rPr>
          <w:rFonts w:ascii="方正小标宋简体" w:eastAsia="方正小标宋简体" w:hAnsi="方正小标宋简体" w:cs="方正小标宋简体"/>
          <w:sz w:val="48"/>
          <w:szCs w:val="48"/>
        </w:rPr>
      </w:pPr>
    </w:p>
    <w:p w:rsidR="00F16DB4" w:rsidRDefault="00483BB4">
      <w:pPr>
        <w:spacing w:line="600" w:lineRule="exact"/>
        <w:jc w:val="center"/>
        <w:rPr>
          <w:rFonts w:ascii="黑体" w:eastAsia="黑体"/>
          <w:sz w:val="44"/>
          <w:szCs w:val="44"/>
        </w:rPr>
      </w:pPr>
      <w:r>
        <w:rPr>
          <w:rFonts w:ascii="黑体" w:eastAsia="黑体" w:hint="eastAsia"/>
          <w:sz w:val="44"/>
          <w:szCs w:val="44"/>
        </w:rPr>
        <w:t>目   录</w:t>
      </w:r>
    </w:p>
    <w:p w:rsidR="00F16DB4" w:rsidRDefault="00F16DB4">
      <w:pPr>
        <w:spacing w:line="600" w:lineRule="exact"/>
        <w:rPr>
          <w:rFonts w:ascii="黑体" w:eastAsia="黑体"/>
          <w:sz w:val="30"/>
          <w:szCs w:val="30"/>
        </w:rPr>
      </w:pPr>
    </w:p>
    <w:p w:rsidR="00F16DB4" w:rsidRDefault="00483BB4">
      <w:pPr>
        <w:pStyle w:val="10"/>
        <w:tabs>
          <w:tab w:val="clear" w:pos="8296"/>
          <w:tab w:val="right" w:leader="dot" w:pos="8306"/>
        </w:tabs>
        <w:spacing w:after="0" w:line="700" w:lineRule="exact"/>
        <w:rPr>
          <w:rFonts w:ascii="Times New Roman" w:eastAsia="方正小标宋简体" w:hAnsi="Times New Roman" w:cs="Times New Roman"/>
          <w:noProof/>
          <w:sz w:val="30"/>
          <w:szCs w:val="30"/>
        </w:rPr>
      </w:pPr>
      <w:r>
        <w:rPr>
          <w:rFonts w:ascii="Times New Roman" w:eastAsia="仿宋_GB2312" w:hAnsi="Times New Roman" w:cs="Times New Roman"/>
          <w:sz w:val="30"/>
          <w:szCs w:val="30"/>
        </w:rPr>
        <w:fldChar w:fldCharType="begin"/>
      </w:r>
      <w:r>
        <w:rPr>
          <w:rFonts w:ascii="Times New Roman" w:eastAsia="仿宋_GB2312" w:hAnsi="Times New Roman" w:cs="Times New Roman"/>
          <w:sz w:val="30"/>
          <w:szCs w:val="30"/>
        </w:rPr>
        <w:instrText xml:space="preserve"> TOC \o "1-3" \h \z \u </w:instrText>
      </w:r>
      <w:r>
        <w:rPr>
          <w:rFonts w:ascii="Times New Roman" w:eastAsia="仿宋_GB2312" w:hAnsi="Times New Roman" w:cs="Times New Roman"/>
          <w:sz w:val="30"/>
          <w:szCs w:val="30"/>
        </w:rPr>
        <w:fldChar w:fldCharType="separate"/>
      </w:r>
      <w:hyperlink w:anchor="_Toc6506" w:history="1">
        <w:r>
          <w:rPr>
            <w:rFonts w:ascii="Times New Roman" w:eastAsia="方正小标宋简体" w:hAnsi="Times New Roman" w:cs="Times New Roman"/>
            <w:noProof/>
            <w:sz w:val="30"/>
            <w:szCs w:val="30"/>
          </w:rPr>
          <w:t>第一部分</w:t>
        </w:r>
        <w:r>
          <w:rPr>
            <w:rFonts w:ascii="Times New Roman" w:eastAsia="方正小标宋简体" w:hAnsi="Times New Roman" w:cs="Times New Roman"/>
            <w:noProof/>
            <w:sz w:val="30"/>
            <w:szCs w:val="30"/>
          </w:rPr>
          <w:t xml:space="preserve">  </w:t>
        </w:r>
        <w:r>
          <w:rPr>
            <w:rFonts w:ascii="Times New Roman" w:eastAsia="方正小标宋简体" w:hAnsi="Times New Roman" w:cs="Times New Roman"/>
            <w:noProof/>
            <w:sz w:val="30"/>
            <w:szCs w:val="30"/>
          </w:rPr>
          <w:t>概</w:t>
        </w:r>
        <w:r>
          <w:rPr>
            <w:rFonts w:ascii="Times New Roman" w:eastAsia="方正小标宋简体" w:hAnsi="Times New Roman" w:cs="Times New Roman"/>
            <w:noProof/>
            <w:sz w:val="30"/>
            <w:szCs w:val="30"/>
          </w:rPr>
          <w:t xml:space="preserve"> </w:t>
        </w:r>
        <w:r>
          <w:rPr>
            <w:rFonts w:ascii="Times New Roman" w:eastAsia="方正小标宋简体" w:hAnsi="Times New Roman" w:cs="Times New Roman"/>
            <w:noProof/>
            <w:sz w:val="30"/>
            <w:szCs w:val="30"/>
          </w:rPr>
          <w:t>况</w:t>
        </w:r>
        <w:r>
          <w:rPr>
            <w:rFonts w:ascii="Times New Roman" w:eastAsia="方正小标宋简体" w:hAnsi="Times New Roman" w:cs="Times New Roman"/>
            <w:noProof/>
            <w:sz w:val="30"/>
            <w:szCs w:val="30"/>
          </w:rPr>
          <w:tab/>
        </w:r>
        <w:r>
          <w:rPr>
            <w:rFonts w:ascii="Times New Roman" w:eastAsia="方正小标宋简体" w:hAnsi="Times New Roman" w:cs="Times New Roman"/>
            <w:noProof/>
            <w:sz w:val="30"/>
            <w:szCs w:val="30"/>
          </w:rPr>
          <w:fldChar w:fldCharType="begin"/>
        </w:r>
        <w:r>
          <w:rPr>
            <w:rFonts w:ascii="Times New Roman" w:eastAsia="方正小标宋简体" w:hAnsi="Times New Roman" w:cs="Times New Roman"/>
            <w:noProof/>
            <w:sz w:val="30"/>
            <w:szCs w:val="30"/>
          </w:rPr>
          <w:instrText xml:space="preserve"> PAGEREF _Toc6506 </w:instrText>
        </w:r>
        <w:r>
          <w:rPr>
            <w:rFonts w:ascii="Times New Roman" w:eastAsia="方正小标宋简体" w:hAnsi="Times New Roman" w:cs="Times New Roman"/>
            <w:noProof/>
            <w:sz w:val="30"/>
            <w:szCs w:val="30"/>
          </w:rPr>
          <w:fldChar w:fldCharType="separate"/>
        </w:r>
        <w:r w:rsidR="00F10C2F">
          <w:rPr>
            <w:rFonts w:ascii="Times New Roman" w:eastAsia="方正小标宋简体" w:hAnsi="Times New Roman" w:cs="Times New Roman"/>
            <w:noProof/>
            <w:sz w:val="30"/>
            <w:szCs w:val="30"/>
          </w:rPr>
          <w:t>1</w:t>
        </w:r>
        <w:r>
          <w:rPr>
            <w:rFonts w:ascii="Times New Roman" w:eastAsia="方正小标宋简体" w:hAnsi="Times New Roman" w:cs="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9987" w:history="1">
        <w:r w:rsidR="00483BB4">
          <w:rPr>
            <w:rFonts w:ascii="Times New Roman" w:eastAsia="仿宋_GB2312" w:hAnsi="Times New Roman"/>
            <w:noProof/>
            <w:sz w:val="30"/>
            <w:szCs w:val="30"/>
          </w:rPr>
          <w:t>一、主要职责</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_Toc9987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1</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26464" w:history="1">
        <w:r w:rsidR="00483BB4">
          <w:rPr>
            <w:rFonts w:ascii="Times New Roman" w:eastAsia="仿宋_GB2312" w:hAnsi="Times New Roman"/>
            <w:noProof/>
            <w:sz w:val="30"/>
            <w:szCs w:val="30"/>
          </w:rPr>
          <w:t>二、机构设置</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_Toc26464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1</w:t>
        </w:r>
        <w:r w:rsidR="00483BB4">
          <w:rPr>
            <w:rFonts w:ascii="Times New Roman" w:eastAsia="仿宋_GB2312" w:hAnsi="Times New Roman"/>
            <w:noProof/>
            <w:sz w:val="30"/>
            <w:szCs w:val="30"/>
          </w:rPr>
          <w:fldChar w:fldCharType="end"/>
        </w:r>
      </w:hyperlink>
    </w:p>
    <w:p w:rsidR="00F16DB4" w:rsidRDefault="00DA3774">
      <w:pPr>
        <w:pStyle w:val="10"/>
        <w:tabs>
          <w:tab w:val="clear" w:pos="8296"/>
          <w:tab w:val="right" w:leader="dot" w:pos="8306"/>
        </w:tabs>
        <w:spacing w:after="0" w:line="700" w:lineRule="exact"/>
        <w:rPr>
          <w:rFonts w:ascii="Times New Roman" w:eastAsia="方正小标宋简体" w:hAnsi="Times New Roman" w:cs="Times New Roman"/>
          <w:noProof/>
          <w:sz w:val="30"/>
          <w:szCs w:val="30"/>
        </w:rPr>
      </w:pPr>
      <w:hyperlink w:anchor="_Toc30850" w:history="1">
        <w:r w:rsidR="00483BB4">
          <w:rPr>
            <w:rFonts w:ascii="Times New Roman" w:eastAsia="方正小标宋简体" w:hAnsi="Times New Roman" w:cs="Times New Roman"/>
            <w:noProof/>
            <w:sz w:val="30"/>
            <w:szCs w:val="30"/>
          </w:rPr>
          <w:t>第二部分</w:t>
        </w:r>
        <w:r w:rsidR="00483BB4">
          <w:rPr>
            <w:rFonts w:ascii="Times New Roman" w:eastAsia="方正小标宋简体" w:hAnsi="Times New Roman" w:cs="Times New Roman"/>
            <w:noProof/>
            <w:sz w:val="30"/>
            <w:szCs w:val="30"/>
          </w:rPr>
          <w:t xml:space="preserve">  2021</w:t>
        </w:r>
        <w:r w:rsidR="00483BB4">
          <w:rPr>
            <w:rFonts w:ascii="Times New Roman" w:eastAsia="方正小标宋简体" w:hAnsi="Times New Roman" w:cs="Times New Roman"/>
            <w:noProof/>
            <w:sz w:val="30"/>
            <w:szCs w:val="30"/>
          </w:rPr>
          <w:t>年度部门决算表</w:t>
        </w:r>
        <w:r w:rsidR="00483BB4">
          <w:rPr>
            <w:rFonts w:ascii="Times New Roman" w:eastAsia="方正小标宋简体" w:hAnsi="Times New Roman" w:cs="Times New Roman"/>
            <w:noProof/>
            <w:sz w:val="30"/>
            <w:szCs w:val="30"/>
          </w:rPr>
          <w:tab/>
        </w:r>
        <w:r w:rsidR="00483BB4">
          <w:rPr>
            <w:rFonts w:ascii="Times New Roman" w:eastAsia="方正小标宋简体" w:hAnsi="Times New Roman" w:cs="Times New Roman"/>
            <w:noProof/>
            <w:sz w:val="30"/>
            <w:szCs w:val="30"/>
          </w:rPr>
          <w:fldChar w:fldCharType="begin"/>
        </w:r>
        <w:r w:rsidR="00483BB4">
          <w:rPr>
            <w:rFonts w:ascii="Times New Roman" w:eastAsia="方正小标宋简体" w:hAnsi="Times New Roman" w:cs="Times New Roman"/>
            <w:noProof/>
            <w:sz w:val="30"/>
            <w:szCs w:val="30"/>
          </w:rPr>
          <w:instrText xml:space="preserve"> PAGEREF _Toc30850 </w:instrText>
        </w:r>
        <w:r w:rsidR="00483BB4">
          <w:rPr>
            <w:rFonts w:ascii="Times New Roman" w:eastAsia="方正小标宋简体" w:hAnsi="Times New Roman" w:cs="Times New Roman"/>
            <w:noProof/>
            <w:sz w:val="30"/>
            <w:szCs w:val="30"/>
          </w:rPr>
          <w:fldChar w:fldCharType="separate"/>
        </w:r>
        <w:r w:rsidR="00F10C2F">
          <w:rPr>
            <w:rFonts w:ascii="Times New Roman" w:eastAsia="方正小标宋简体" w:hAnsi="Times New Roman" w:cs="Times New Roman"/>
            <w:noProof/>
            <w:sz w:val="30"/>
            <w:szCs w:val="30"/>
          </w:rPr>
          <w:t>2</w:t>
        </w:r>
        <w:r w:rsidR="00483BB4">
          <w:rPr>
            <w:rFonts w:ascii="Times New Roman" w:eastAsia="方正小标宋简体" w:hAnsi="Times New Roman" w:cs="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25952" w:history="1">
        <w:r w:rsidR="00483BB4">
          <w:rPr>
            <w:rFonts w:ascii="Times New Roman" w:eastAsia="仿宋_GB2312" w:hAnsi="Times New Roman"/>
            <w:noProof/>
            <w:sz w:val="30"/>
            <w:szCs w:val="30"/>
          </w:rPr>
          <w:t>一、收入支出决算总表</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_Toc25952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2</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14631" w:history="1">
        <w:r w:rsidR="00483BB4">
          <w:rPr>
            <w:rFonts w:ascii="Times New Roman" w:eastAsia="仿宋_GB2312" w:hAnsi="Times New Roman"/>
            <w:noProof/>
            <w:sz w:val="30"/>
            <w:szCs w:val="30"/>
          </w:rPr>
          <w:t>二、收入决算表（按功能分类列示）</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_Toc14631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2</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15648" w:history="1">
        <w:r w:rsidR="00483BB4">
          <w:rPr>
            <w:rFonts w:ascii="Times New Roman" w:eastAsia="仿宋_GB2312" w:hAnsi="Times New Roman"/>
            <w:noProof/>
            <w:sz w:val="30"/>
            <w:szCs w:val="30"/>
          </w:rPr>
          <w:t>三、收入决算表（按单位列示）</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_Toc15648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2</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2044" w:history="1">
        <w:r w:rsidR="00483BB4">
          <w:rPr>
            <w:rFonts w:ascii="Times New Roman" w:eastAsia="仿宋_GB2312" w:hAnsi="Times New Roman"/>
            <w:noProof/>
            <w:sz w:val="30"/>
            <w:szCs w:val="30"/>
          </w:rPr>
          <w:t>四、支出决算表</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_Toc2044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2</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25856" w:history="1">
        <w:r w:rsidR="00483BB4">
          <w:rPr>
            <w:rFonts w:ascii="Times New Roman" w:eastAsia="仿宋_GB2312" w:hAnsi="Times New Roman"/>
            <w:noProof/>
            <w:sz w:val="30"/>
            <w:szCs w:val="30"/>
          </w:rPr>
          <w:t>五、财政拨款收入支出决算总表</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_Toc25856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2</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3929" w:history="1">
        <w:r w:rsidR="00483BB4">
          <w:rPr>
            <w:rFonts w:ascii="Times New Roman" w:eastAsia="仿宋_GB2312" w:hAnsi="Times New Roman"/>
            <w:noProof/>
            <w:sz w:val="30"/>
            <w:szCs w:val="30"/>
          </w:rPr>
          <w:t>六、一般公共预算财政拨款支出决算表</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_Toc3929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2</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7568" w:history="1">
        <w:r w:rsidR="00483BB4">
          <w:rPr>
            <w:rFonts w:ascii="Times New Roman" w:eastAsia="仿宋_GB2312" w:hAnsi="Times New Roman"/>
            <w:noProof/>
            <w:sz w:val="30"/>
            <w:szCs w:val="30"/>
          </w:rPr>
          <w:t>七、一般公共预算财政拨款基本支出决算表</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_Toc7568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2</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7181" w:history="1">
        <w:r w:rsidR="00483BB4">
          <w:rPr>
            <w:rFonts w:ascii="Times New Roman" w:eastAsia="仿宋_GB2312" w:hAnsi="Times New Roman" w:hint="eastAsia"/>
            <w:noProof/>
            <w:sz w:val="30"/>
            <w:szCs w:val="30"/>
          </w:rPr>
          <w:t>八</w:t>
        </w:r>
        <w:r w:rsidR="00483BB4">
          <w:rPr>
            <w:rFonts w:ascii="Times New Roman" w:eastAsia="仿宋_GB2312" w:hAnsi="Times New Roman"/>
            <w:noProof/>
            <w:sz w:val="30"/>
            <w:szCs w:val="30"/>
          </w:rPr>
          <w:t>、一般公共预算财政拨款</w:t>
        </w:r>
        <w:r w:rsidR="00483BB4">
          <w:rPr>
            <w:rFonts w:ascii="Times New Roman" w:eastAsia="仿宋_GB2312" w:hAnsi="Times New Roman"/>
            <w:noProof/>
            <w:sz w:val="30"/>
            <w:szCs w:val="30"/>
          </w:rPr>
          <w:t>“</w:t>
        </w:r>
        <w:r w:rsidR="00483BB4">
          <w:rPr>
            <w:rFonts w:ascii="Times New Roman" w:eastAsia="仿宋_GB2312" w:hAnsi="Times New Roman"/>
            <w:noProof/>
            <w:sz w:val="30"/>
            <w:szCs w:val="30"/>
          </w:rPr>
          <w:t>三公</w:t>
        </w:r>
        <w:r w:rsidR="00483BB4">
          <w:rPr>
            <w:rFonts w:ascii="Times New Roman" w:eastAsia="仿宋_GB2312" w:hAnsi="Times New Roman"/>
            <w:noProof/>
            <w:sz w:val="30"/>
            <w:szCs w:val="30"/>
          </w:rPr>
          <w:t>”</w:t>
        </w:r>
        <w:r w:rsidR="00483BB4">
          <w:rPr>
            <w:rFonts w:ascii="Times New Roman" w:eastAsia="仿宋_GB2312" w:hAnsi="Times New Roman"/>
            <w:noProof/>
            <w:sz w:val="30"/>
            <w:szCs w:val="30"/>
          </w:rPr>
          <w:t>经费支出决算表</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_Toc7181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2</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25187" w:history="1">
        <w:r w:rsidR="00483BB4">
          <w:rPr>
            <w:rFonts w:ascii="Times New Roman" w:eastAsia="仿宋_GB2312" w:hAnsi="Times New Roman" w:hint="eastAsia"/>
            <w:noProof/>
            <w:sz w:val="30"/>
            <w:szCs w:val="30"/>
          </w:rPr>
          <w:t>九</w:t>
        </w:r>
        <w:r w:rsidR="00483BB4">
          <w:rPr>
            <w:rFonts w:ascii="Times New Roman" w:eastAsia="仿宋_GB2312" w:hAnsi="Times New Roman"/>
            <w:noProof/>
            <w:sz w:val="30"/>
            <w:szCs w:val="30"/>
          </w:rPr>
          <w:t>、政府性基金预算财政拨款收入支出决算表</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_Toc25187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2</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21022" w:history="1">
        <w:r w:rsidR="00483BB4">
          <w:rPr>
            <w:rFonts w:ascii="Times New Roman" w:eastAsia="仿宋_GB2312" w:hAnsi="Times New Roman"/>
            <w:noProof/>
            <w:sz w:val="30"/>
            <w:szCs w:val="30"/>
          </w:rPr>
          <w:t>十、国有资本经营预算财政拨款收入支出决算表</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_Toc21022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2</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11621" w:history="1">
        <w:r w:rsidR="00483BB4">
          <w:rPr>
            <w:rFonts w:ascii="Times New Roman" w:eastAsia="仿宋_GB2312" w:hAnsi="Times New Roman"/>
            <w:noProof/>
            <w:sz w:val="30"/>
            <w:szCs w:val="30"/>
          </w:rPr>
          <w:t>十</w:t>
        </w:r>
        <w:r w:rsidR="00483BB4">
          <w:rPr>
            <w:rFonts w:ascii="Times New Roman" w:eastAsia="仿宋_GB2312" w:hAnsi="Times New Roman" w:hint="eastAsia"/>
            <w:noProof/>
            <w:sz w:val="30"/>
            <w:szCs w:val="30"/>
          </w:rPr>
          <w:t>一</w:t>
        </w:r>
        <w:r w:rsidR="00483BB4">
          <w:rPr>
            <w:rFonts w:ascii="Times New Roman" w:eastAsia="仿宋_GB2312" w:hAnsi="Times New Roman"/>
            <w:noProof/>
            <w:sz w:val="30"/>
            <w:szCs w:val="30"/>
          </w:rPr>
          <w:t>、项目支出决算表</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_Toc11621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2</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1045" w:history="1">
        <w:r w:rsidR="00483BB4">
          <w:rPr>
            <w:rFonts w:ascii="Times New Roman" w:eastAsia="仿宋_GB2312" w:hAnsi="Times New Roman"/>
            <w:noProof/>
            <w:sz w:val="30"/>
            <w:szCs w:val="30"/>
          </w:rPr>
          <w:t>十</w:t>
        </w:r>
        <w:r w:rsidR="00483BB4">
          <w:rPr>
            <w:rFonts w:ascii="Times New Roman" w:eastAsia="仿宋_GB2312" w:hAnsi="Times New Roman" w:hint="eastAsia"/>
            <w:noProof/>
            <w:sz w:val="30"/>
            <w:szCs w:val="30"/>
          </w:rPr>
          <w:t>二</w:t>
        </w:r>
        <w:r w:rsidR="00483BB4">
          <w:rPr>
            <w:rFonts w:ascii="Times New Roman" w:eastAsia="仿宋_GB2312" w:hAnsi="Times New Roman"/>
            <w:noProof/>
            <w:sz w:val="30"/>
            <w:szCs w:val="30"/>
          </w:rPr>
          <w:t>、关于空表的说明</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_Toc1045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2</w:t>
        </w:r>
        <w:r w:rsidR="00483BB4">
          <w:rPr>
            <w:rFonts w:ascii="Times New Roman" w:eastAsia="仿宋_GB2312" w:hAnsi="Times New Roman"/>
            <w:noProof/>
            <w:sz w:val="30"/>
            <w:szCs w:val="30"/>
          </w:rPr>
          <w:fldChar w:fldCharType="end"/>
        </w:r>
      </w:hyperlink>
    </w:p>
    <w:p w:rsidR="00F16DB4" w:rsidRDefault="00F16DB4">
      <w:pPr>
        <w:pStyle w:val="10"/>
        <w:tabs>
          <w:tab w:val="clear" w:pos="8296"/>
          <w:tab w:val="right" w:leader="dot" w:pos="8306"/>
        </w:tabs>
        <w:spacing w:after="0" w:line="700" w:lineRule="exact"/>
        <w:rPr>
          <w:rFonts w:ascii="Times New Roman" w:eastAsia="方正小标宋简体" w:hAnsi="Times New Roman" w:cs="Times New Roman"/>
          <w:noProof/>
          <w:sz w:val="30"/>
          <w:szCs w:val="30"/>
        </w:rPr>
        <w:sectPr w:rsidR="00F16DB4">
          <w:headerReference w:type="default" r:id="rId10"/>
          <w:pgSz w:w="11906" w:h="16838"/>
          <w:pgMar w:top="1440" w:right="1800" w:bottom="1440" w:left="1800" w:header="851" w:footer="992" w:gutter="0"/>
          <w:pgNumType w:start="1"/>
          <w:cols w:space="720"/>
          <w:docGrid w:type="lines" w:linePitch="312"/>
        </w:sectPr>
      </w:pPr>
    </w:p>
    <w:p w:rsidR="00F16DB4" w:rsidRDefault="00DA3774">
      <w:pPr>
        <w:pStyle w:val="10"/>
        <w:tabs>
          <w:tab w:val="clear" w:pos="8296"/>
          <w:tab w:val="right" w:leader="dot" w:pos="8306"/>
        </w:tabs>
        <w:spacing w:after="0" w:line="700" w:lineRule="exact"/>
        <w:rPr>
          <w:rFonts w:ascii="Times New Roman" w:eastAsia="方正小标宋简体" w:hAnsi="Times New Roman" w:cs="Times New Roman"/>
          <w:noProof/>
          <w:sz w:val="30"/>
          <w:szCs w:val="30"/>
        </w:rPr>
      </w:pPr>
      <w:hyperlink w:anchor="_Toc20137" w:history="1">
        <w:r w:rsidR="00483BB4">
          <w:rPr>
            <w:rFonts w:ascii="Times New Roman" w:eastAsia="方正小标宋简体" w:hAnsi="Times New Roman" w:cs="Times New Roman"/>
            <w:noProof/>
            <w:sz w:val="30"/>
            <w:szCs w:val="30"/>
          </w:rPr>
          <w:t>第三部分</w:t>
        </w:r>
        <w:r w:rsidR="00483BB4">
          <w:rPr>
            <w:rFonts w:ascii="Times New Roman" w:eastAsia="方正小标宋简体" w:hAnsi="Times New Roman" w:cs="Times New Roman"/>
            <w:noProof/>
            <w:sz w:val="30"/>
            <w:szCs w:val="30"/>
          </w:rPr>
          <w:t xml:space="preserve">  2021</w:t>
        </w:r>
        <w:r w:rsidR="00483BB4">
          <w:rPr>
            <w:rFonts w:ascii="Times New Roman" w:eastAsia="方正小标宋简体" w:hAnsi="Times New Roman" w:cs="Times New Roman"/>
            <w:noProof/>
            <w:sz w:val="30"/>
            <w:szCs w:val="30"/>
          </w:rPr>
          <w:t>年度部门决算情况说明</w:t>
        </w:r>
        <w:r w:rsidR="00483BB4">
          <w:rPr>
            <w:rFonts w:ascii="Times New Roman" w:eastAsia="方正小标宋简体" w:hAnsi="Times New Roman" w:cs="Times New Roman"/>
            <w:noProof/>
            <w:sz w:val="30"/>
            <w:szCs w:val="30"/>
          </w:rPr>
          <w:tab/>
        </w:r>
        <w:r w:rsidR="00483BB4">
          <w:rPr>
            <w:rFonts w:ascii="Times New Roman" w:eastAsia="方正小标宋简体" w:hAnsi="Times New Roman" w:cs="Times New Roman"/>
            <w:noProof/>
            <w:sz w:val="30"/>
            <w:szCs w:val="30"/>
          </w:rPr>
          <w:fldChar w:fldCharType="begin"/>
        </w:r>
        <w:r w:rsidR="00483BB4">
          <w:rPr>
            <w:rFonts w:ascii="Times New Roman" w:eastAsia="方正小标宋简体" w:hAnsi="Times New Roman" w:cs="Times New Roman"/>
            <w:noProof/>
            <w:sz w:val="30"/>
            <w:szCs w:val="30"/>
          </w:rPr>
          <w:instrText xml:space="preserve"> PAGEREF _Toc20137 </w:instrText>
        </w:r>
        <w:r w:rsidR="00483BB4">
          <w:rPr>
            <w:rFonts w:ascii="Times New Roman" w:eastAsia="方正小标宋简体" w:hAnsi="Times New Roman" w:cs="Times New Roman"/>
            <w:noProof/>
            <w:sz w:val="30"/>
            <w:szCs w:val="30"/>
          </w:rPr>
          <w:fldChar w:fldCharType="separate"/>
        </w:r>
        <w:r w:rsidR="00F10C2F">
          <w:rPr>
            <w:rFonts w:ascii="Times New Roman" w:eastAsia="方正小标宋简体" w:hAnsi="Times New Roman" w:cs="Times New Roman"/>
            <w:noProof/>
            <w:sz w:val="30"/>
            <w:szCs w:val="30"/>
          </w:rPr>
          <w:t>2</w:t>
        </w:r>
        <w:r w:rsidR="00483BB4">
          <w:rPr>
            <w:rFonts w:ascii="Times New Roman" w:eastAsia="方正小标宋简体" w:hAnsi="Times New Roman" w:cs="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10868" w:history="1">
        <w:r w:rsidR="00483BB4">
          <w:rPr>
            <w:rFonts w:ascii="Times New Roman" w:eastAsia="仿宋_GB2312" w:hAnsi="Times New Roman"/>
            <w:noProof/>
            <w:sz w:val="30"/>
            <w:szCs w:val="30"/>
          </w:rPr>
          <w:t>一、收支决算总体情况</w:t>
        </w:r>
        <w:r w:rsidR="00483BB4">
          <w:rPr>
            <w:rFonts w:ascii="Times New Roman" w:eastAsia="仿宋_GB2312" w:hAnsi="Times New Roman" w:hint="eastAsia"/>
            <w:noProof/>
            <w:sz w:val="30"/>
            <w:szCs w:val="30"/>
          </w:rPr>
          <w:t>说明</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_Toc10868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4</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11824" w:history="1">
        <w:r w:rsidR="00483BB4">
          <w:rPr>
            <w:rFonts w:ascii="Times New Roman" w:eastAsia="仿宋_GB2312" w:hAnsi="Times New Roman"/>
            <w:noProof/>
            <w:sz w:val="30"/>
            <w:szCs w:val="30"/>
          </w:rPr>
          <w:t>二、收入决算情况</w:t>
        </w:r>
        <w:r w:rsidR="00483BB4">
          <w:rPr>
            <w:rFonts w:ascii="Times New Roman" w:eastAsia="仿宋_GB2312" w:hAnsi="Times New Roman" w:hint="eastAsia"/>
            <w:noProof/>
            <w:sz w:val="30"/>
            <w:szCs w:val="30"/>
          </w:rPr>
          <w:t>说明</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_Toc11824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4</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16536" w:history="1">
        <w:r w:rsidR="00483BB4">
          <w:rPr>
            <w:rFonts w:ascii="Times New Roman" w:eastAsia="仿宋_GB2312" w:hAnsi="Times New Roman"/>
            <w:noProof/>
            <w:sz w:val="30"/>
            <w:szCs w:val="30"/>
          </w:rPr>
          <w:t>三、支出决算情况</w:t>
        </w:r>
        <w:r w:rsidR="00483BB4">
          <w:rPr>
            <w:rFonts w:ascii="Times New Roman" w:eastAsia="仿宋_GB2312" w:hAnsi="Times New Roman" w:hint="eastAsia"/>
            <w:noProof/>
            <w:sz w:val="30"/>
            <w:szCs w:val="30"/>
          </w:rPr>
          <w:t>说明</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_Toc16536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4</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18362" w:history="1">
        <w:r w:rsidR="00483BB4">
          <w:rPr>
            <w:rFonts w:ascii="Times New Roman" w:eastAsia="仿宋_GB2312" w:hAnsi="Times New Roman"/>
            <w:noProof/>
            <w:sz w:val="30"/>
            <w:szCs w:val="30"/>
          </w:rPr>
          <w:t>四、财政拨款收支决算总体情况</w:t>
        </w:r>
        <w:r w:rsidR="00483BB4">
          <w:rPr>
            <w:rFonts w:ascii="Times New Roman" w:eastAsia="仿宋_GB2312" w:hAnsi="Times New Roman" w:hint="eastAsia"/>
            <w:noProof/>
            <w:sz w:val="30"/>
            <w:szCs w:val="30"/>
          </w:rPr>
          <w:t>说明</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_Toc18362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5</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29106" w:history="1">
        <w:r w:rsidR="00483BB4">
          <w:rPr>
            <w:rFonts w:ascii="Times New Roman" w:eastAsia="仿宋_GB2312" w:hAnsi="Times New Roman"/>
            <w:noProof/>
            <w:sz w:val="30"/>
            <w:szCs w:val="30"/>
          </w:rPr>
          <w:t>五、一般公共预算财政拨款支出决算情况</w:t>
        </w:r>
        <w:r w:rsidR="00483BB4">
          <w:rPr>
            <w:rFonts w:ascii="Times New Roman" w:eastAsia="仿宋_GB2312" w:hAnsi="Times New Roman" w:hint="eastAsia"/>
            <w:noProof/>
            <w:sz w:val="30"/>
            <w:szCs w:val="30"/>
          </w:rPr>
          <w:t>说明</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_Toc29106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5</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1636" w:history="1">
        <w:r w:rsidR="00483BB4">
          <w:rPr>
            <w:rFonts w:ascii="Times New Roman" w:eastAsia="仿宋_GB2312" w:hAnsi="Times New Roman"/>
            <w:noProof/>
            <w:sz w:val="30"/>
            <w:szCs w:val="30"/>
          </w:rPr>
          <w:t>六、一般公共预算财政拨款基本支出决算情况</w:t>
        </w:r>
        <w:r w:rsidR="00483BB4">
          <w:rPr>
            <w:rFonts w:ascii="Times New Roman" w:eastAsia="仿宋_GB2312" w:hAnsi="Times New Roman" w:hint="eastAsia"/>
            <w:noProof/>
            <w:sz w:val="30"/>
            <w:szCs w:val="30"/>
          </w:rPr>
          <w:t>说明</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_Toc1636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7</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27173" w:history="1">
        <w:r w:rsidR="00483BB4">
          <w:rPr>
            <w:rFonts w:ascii="Times New Roman" w:eastAsia="仿宋_GB2312" w:hAnsi="Times New Roman" w:hint="eastAsia"/>
            <w:noProof/>
            <w:sz w:val="30"/>
            <w:szCs w:val="30"/>
          </w:rPr>
          <w:t>七</w:t>
        </w:r>
        <w:r w:rsidR="00483BB4">
          <w:rPr>
            <w:rFonts w:ascii="Times New Roman" w:eastAsia="仿宋_GB2312" w:hAnsi="Times New Roman"/>
            <w:noProof/>
            <w:sz w:val="30"/>
            <w:szCs w:val="30"/>
          </w:rPr>
          <w:t>、一般公共预算财政拨款</w:t>
        </w:r>
        <w:r w:rsidR="00483BB4">
          <w:rPr>
            <w:rFonts w:ascii="Times New Roman" w:eastAsia="仿宋_GB2312" w:hAnsi="Times New Roman"/>
            <w:noProof/>
            <w:sz w:val="30"/>
            <w:szCs w:val="30"/>
          </w:rPr>
          <w:t>“</w:t>
        </w:r>
        <w:r w:rsidR="00483BB4">
          <w:rPr>
            <w:rFonts w:ascii="Times New Roman" w:eastAsia="仿宋_GB2312" w:hAnsi="Times New Roman"/>
            <w:noProof/>
            <w:sz w:val="30"/>
            <w:szCs w:val="30"/>
          </w:rPr>
          <w:t>三公</w:t>
        </w:r>
        <w:r w:rsidR="00483BB4">
          <w:rPr>
            <w:rFonts w:ascii="Times New Roman" w:eastAsia="仿宋_GB2312" w:hAnsi="Times New Roman"/>
            <w:noProof/>
            <w:sz w:val="30"/>
            <w:szCs w:val="30"/>
          </w:rPr>
          <w:t>”</w:t>
        </w:r>
        <w:r w:rsidR="00483BB4">
          <w:rPr>
            <w:rFonts w:ascii="Times New Roman" w:eastAsia="仿宋_GB2312" w:hAnsi="Times New Roman"/>
            <w:noProof/>
            <w:sz w:val="30"/>
            <w:szCs w:val="30"/>
          </w:rPr>
          <w:t>经费支出决算情况</w:t>
        </w:r>
        <w:r w:rsidR="00483BB4">
          <w:rPr>
            <w:rFonts w:ascii="Times New Roman" w:eastAsia="仿宋_GB2312" w:hAnsi="Times New Roman" w:hint="eastAsia"/>
            <w:noProof/>
            <w:sz w:val="30"/>
            <w:szCs w:val="30"/>
          </w:rPr>
          <w:t>说明</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_Toc27173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8</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18682" w:history="1">
        <w:r w:rsidR="00483BB4">
          <w:rPr>
            <w:rFonts w:ascii="Times New Roman" w:eastAsia="仿宋_GB2312" w:hAnsi="Times New Roman" w:hint="eastAsia"/>
            <w:noProof/>
            <w:sz w:val="30"/>
            <w:szCs w:val="30"/>
          </w:rPr>
          <w:t>八</w:t>
        </w:r>
        <w:r w:rsidR="00483BB4">
          <w:rPr>
            <w:rFonts w:ascii="Times New Roman" w:eastAsia="仿宋_GB2312" w:hAnsi="Times New Roman"/>
            <w:noProof/>
            <w:sz w:val="30"/>
            <w:szCs w:val="30"/>
          </w:rPr>
          <w:t>、政府性基金预算财政拨款收支决算情况</w:t>
        </w:r>
        <w:r w:rsidR="00483BB4">
          <w:rPr>
            <w:rFonts w:ascii="Times New Roman" w:eastAsia="仿宋_GB2312" w:hAnsi="Times New Roman" w:hint="eastAsia"/>
            <w:noProof/>
            <w:sz w:val="30"/>
            <w:szCs w:val="30"/>
          </w:rPr>
          <w:t>说明</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_Toc18682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9</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11823" w:history="1">
        <w:r w:rsidR="00483BB4">
          <w:rPr>
            <w:rFonts w:ascii="Times New Roman" w:eastAsia="仿宋_GB2312" w:hAnsi="Times New Roman" w:hint="eastAsia"/>
            <w:noProof/>
            <w:sz w:val="30"/>
            <w:szCs w:val="30"/>
          </w:rPr>
          <w:t>九</w:t>
        </w:r>
        <w:r w:rsidR="00483BB4">
          <w:rPr>
            <w:rFonts w:ascii="Times New Roman" w:eastAsia="仿宋_GB2312" w:hAnsi="Times New Roman"/>
            <w:noProof/>
            <w:sz w:val="30"/>
            <w:szCs w:val="30"/>
          </w:rPr>
          <w:t>、国有资本经营预算财政拨款收支决算情况</w:t>
        </w:r>
        <w:r w:rsidR="00483BB4">
          <w:rPr>
            <w:rFonts w:ascii="Times New Roman" w:eastAsia="仿宋_GB2312" w:hAnsi="Times New Roman" w:hint="eastAsia"/>
            <w:noProof/>
            <w:sz w:val="30"/>
            <w:szCs w:val="30"/>
          </w:rPr>
          <w:t>说明</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_Toc11823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9</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8800" w:history="1">
        <w:r w:rsidR="00483BB4">
          <w:rPr>
            <w:rFonts w:ascii="Times New Roman" w:eastAsia="仿宋_GB2312" w:hAnsi="Times New Roman"/>
            <w:noProof/>
            <w:sz w:val="30"/>
            <w:szCs w:val="30"/>
          </w:rPr>
          <w:t>十、机关运行经费支出情况</w:t>
        </w:r>
        <w:r w:rsidR="00483BB4">
          <w:rPr>
            <w:rFonts w:ascii="Times New Roman" w:eastAsia="仿宋_GB2312" w:hAnsi="Times New Roman" w:hint="eastAsia"/>
            <w:noProof/>
            <w:sz w:val="30"/>
            <w:szCs w:val="30"/>
          </w:rPr>
          <w:t>说明</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_Toc8800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9</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8078" w:history="1">
        <w:r w:rsidR="00483BB4">
          <w:rPr>
            <w:rFonts w:ascii="Times New Roman" w:eastAsia="仿宋_GB2312" w:hAnsi="Times New Roman"/>
            <w:noProof/>
            <w:sz w:val="30"/>
            <w:szCs w:val="30"/>
          </w:rPr>
          <w:t>十</w:t>
        </w:r>
        <w:r w:rsidR="00483BB4">
          <w:rPr>
            <w:rFonts w:ascii="Times New Roman" w:eastAsia="仿宋_GB2312" w:hAnsi="Times New Roman" w:hint="eastAsia"/>
            <w:noProof/>
            <w:sz w:val="30"/>
            <w:szCs w:val="30"/>
          </w:rPr>
          <w:t>一</w:t>
        </w:r>
        <w:r w:rsidR="00483BB4">
          <w:rPr>
            <w:rFonts w:ascii="Times New Roman" w:eastAsia="仿宋_GB2312" w:hAnsi="Times New Roman"/>
            <w:noProof/>
            <w:sz w:val="30"/>
            <w:szCs w:val="30"/>
          </w:rPr>
          <w:t>、政府采购支出情况</w:t>
        </w:r>
        <w:r w:rsidR="00483BB4">
          <w:rPr>
            <w:rFonts w:ascii="Times New Roman" w:eastAsia="仿宋_GB2312" w:hAnsi="Times New Roman" w:hint="eastAsia"/>
            <w:noProof/>
            <w:sz w:val="30"/>
            <w:szCs w:val="30"/>
          </w:rPr>
          <w:t>说明</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_Toc8078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9</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2866" w:history="1">
        <w:r w:rsidR="00483BB4">
          <w:rPr>
            <w:rFonts w:ascii="Times New Roman" w:eastAsia="仿宋_GB2312" w:hAnsi="Times New Roman"/>
            <w:noProof/>
            <w:sz w:val="30"/>
            <w:szCs w:val="30"/>
          </w:rPr>
          <w:t>十</w:t>
        </w:r>
        <w:r w:rsidR="00483BB4">
          <w:rPr>
            <w:rFonts w:ascii="Times New Roman" w:eastAsia="仿宋_GB2312" w:hAnsi="Times New Roman" w:hint="eastAsia"/>
            <w:noProof/>
            <w:sz w:val="30"/>
            <w:szCs w:val="30"/>
          </w:rPr>
          <w:t>二</w:t>
        </w:r>
        <w:r w:rsidR="00483BB4">
          <w:rPr>
            <w:rFonts w:ascii="Times New Roman" w:eastAsia="仿宋_GB2312" w:hAnsi="Times New Roman"/>
            <w:noProof/>
            <w:sz w:val="30"/>
            <w:szCs w:val="30"/>
          </w:rPr>
          <w:t>、国有资产占有使用情况</w:t>
        </w:r>
        <w:r w:rsidR="00483BB4">
          <w:rPr>
            <w:rFonts w:ascii="Times New Roman" w:eastAsia="仿宋_GB2312" w:hAnsi="Times New Roman" w:hint="eastAsia"/>
            <w:noProof/>
            <w:sz w:val="30"/>
            <w:szCs w:val="30"/>
          </w:rPr>
          <w:t>说明</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_Toc2866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9</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rPr>
      </w:pPr>
      <w:hyperlink w:anchor="_Toc3441" w:history="1">
        <w:r w:rsidR="00483BB4">
          <w:rPr>
            <w:rFonts w:ascii="Times New Roman" w:eastAsia="仿宋_GB2312" w:hAnsi="Times New Roman"/>
            <w:noProof/>
            <w:sz w:val="30"/>
            <w:szCs w:val="30"/>
          </w:rPr>
          <w:t>十</w:t>
        </w:r>
        <w:r w:rsidR="00483BB4">
          <w:rPr>
            <w:rFonts w:ascii="Times New Roman" w:eastAsia="仿宋_GB2312" w:hAnsi="Times New Roman" w:hint="eastAsia"/>
            <w:noProof/>
            <w:sz w:val="30"/>
            <w:szCs w:val="30"/>
          </w:rPr>
          <w:t>三</w:t>
        </w:r>
        <w:r w:rsidR="00483BB4">
          <w:rPr>
            <w:rFonts w:ascii="Times New Roman" w:eastAsia="仿宋_GB2312" w:hAnsi="Times New Roman"/>
            <w:noProof/>
            <w:sz w:val="30"/>
            <w:szCs w:val="30"/>
          </w:rPr>
          <w:t>、预算绩效情况说明</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rPr>
          <w:fldChar w:fldCharType="begin"/>
        </w:r>
        <w:r w:rsidR="00483BB4">
          <w:rPr>
            <w:rFonts w:ascii="Times New Roman" w:eastAsia="仿宋_GB2312" w:hAnsi="Times New Roman"/>
            <w:noProof/>
            <w:sz w:val="30"/>
            <w:szCs w:val="30"/>
          </w:rPr>
          <w:instrText xml:space="preserve"> PAGEREF _Toc3441 </w:instrText>
        </w:r>
        <w:r w:rsidR="00483BB4">
          <w:rPr>
            <w:rFonts w:ascii="Times New Roman" w:eastAsia="仿宋_GB2312" w:hAnsi="Times New Roman"/>
            <w:noProof/>
            <w:sz w:val="30"/>
            <w:szCs w:val="30"/>
          </w:rPr>
          <w:fldChar w:fldCharType="separate"/>
        </w:r>
        <w:r w:rsidR="00F10C2F">
          <w:rPr>
            <w:rFonts w:ascii="Times New Roman" w:eastAsia="仿宋_GB2312" w:hAnsi="Times New Roman"/>
            <w:noProof/>
            <w:sz w:val="30"/>
            <w:szCs w:val="30"/>
          </w:rPr>
          <w:t>10</w:t>
        </w:r>
        <w:r w:rsidR="00483BB4">
          <w:rPr>
            <w:rFonts w:ascii="Times New Roman" w:eastAsia="仿宋_GB2312" w:hAnsi="Times New Roman"/>
            <w:noProof/>
            <w:sz w:val="30"/>
            <w:szCs w:val="30"/>
          </w:rPr>
          <w:fldChar w:fldCharType="end"/>
        </w:r>
      </w:hyperlink>
    </w:p>
    <w:p w:rsidR="00F16DB4" w:rsidRDefault="00DA3774">
      <w:pPr>
        <w:pStyle w:val="20"/>
        <w:tabs>
          <w:tab w:val="right" w:leader="dot" w:pos="8306"/>
        </w:tabs>
        <w:spacing w:after="0" w:line="700" w:lineRule="exact"/>
        <w:rPr>
          <w:rFonts w:ascii="Times New Roman" w:eastAsia="仿宋_GB2312" w:hAnsi="Times New Roman"/>
          <w:noProof/>
          <w:sz w:val="30"/>
          <w:szCs w:val="30"/>
          <w:lang w:val="en"/>
        </w:rPr>
      </w:pPr>
      <w:hyperlink w:anchor="_Toc11040" w:history="1">
        <w:r w:rsidR="00483BB4">
          <w:rPr>
            <w:rFonts w:ascii="Times New Roman" w:eastAsia="仿宋_GB2312" w:hAnsi="Times New Roman"/>
            <w:noProof/>
            <w:sz w:val="30"/>
            <w:szCs w:val="30"/>
          </w:rPr>
          <w:t>十</w:t>
        </w:r>
        <w:r w:rsidR="00483BB4">
          <w:rPr>
            <w:rFonts w:ascii="Times New Roman" w:eastAsia="仿宋_GB2312" w:hAnsi="Times New Roman" w:hint="eastAsia"/>
            <w:noProof/>
            <w:sz w:val="30"/>
            <w:szCs w:val="30"/>
          </w:rPr>
          <w:t>四</w:t>
        </w:r>
        <w:r w:rsidR="00483BB4">
          <w:rPr>
            <w:rFonts w:ascii="Times New Roman" w:eastAsia="仿宋_GB2312" w:hAnsi="Times New Roman"/>
            <w:noProof/>
            <w:sz w:val="30"/>
            <w:szCs w:val="30"/>
          </w:rPr>
          <w:t>、教育、医疗卫生、社会保障和就业、住房保障、涉农补贴等民生支出情况</w:t>
        </w:r>
        <w:r w:rsidR="00483BB4">
          <w:rPr>
            <w:rFonts w:ascii="Times New Roman" w:eastAsia="仿宋_GB2312" w:hAnsi="Times New Roman" w:hint="eastAsia"/>
            <w:noProof/>
            <w:sz w:val="30"/>
            <w:szCs w:val="30"/>
          </w:rPr>
          <w:t>说明</w:t>
        </w:r>
        <w:r w:rsidR="00483BB4">
          <w:rPr>
            <w:rFonts w:ascii="Times New Roman" w:eastAsia="仿宋_GB2312" w:hAnsi="Times New Roman"/>
            <w:noProof/>
            <w:sz w:val="30"/>
            <w:szCs w:val="30"/>
          </w:rPr>
          <w:tab/>
        </w:r>
        <w:r w:rsidR="00483BB4">
          <w:rPr>
            <w:rFonts w:ascii="Times New Roman" w:eastAsia="仿宋_GB2312" w:hAnsi="Times New Roman"/>
            <w:noProof/>
            <w:sz w:val="30"/>
            <w:szCs w:val="30"/>
            <w:lang w:val="en"/>
          </w:rPr>
          <w:t>1</w:t>
        </w:r>
      </w:hyperlink>
      <w:r w:rsidR="00483BB4">
        <w:rPr>
          <w:rFonts w:ascii="Times New Roman" w:eastAsia="仿宋_GB2312" w:hAnsi="Times New Roman"/>
          <w:noProof/>
          <w:sz w:val="30"/>
          <w:szCs w:val="30"/>
          <w:lang w:val="en"/>
        </w:rPr>
        <w:t>0</w:t>
      </w:r>
    </w:p>
    <w:p w:rsidR="00F16DB4" w:rsidRDefault="00DA3774">
      <w:pPr>
        <w:pStyle w:val="10"/>
        <w:tabs>
          <w:tab w:val="clear" w:pos="8296"/>
          <w:tab w:val="right" w:leader="dot" w:pos="8306"/>
        </w:tabs>
        <w:spacing w:after="0" w:line="700" w:lineRule="exact"/>
        <w:rPr>
          <w:rFonts w:ascii="Times New Roman" w:hAnsi="Times New Roman" w:cs="Times New Roman"/>
          <w:noProof/>
          <w:sz w:val="30"/>
          <w:szCs w:val="30"/>
        </w:rPr>
      </w:pPr>
      <w:hyperlink w:anchor="_Toc18688" w:history="1">
        <w:r w:rsidR="00483BB4">
          <w:rPr>
            <w:rFonts w:ascii="Times New Roman" w:eastAsia="方正小标宋简体" w:hAnsi="Times New Roman" w:cs="Times New Roman"/>
            <w:noProof/>
            <w:sz w:val="30"/>
            <w:szCs w:val="30"/>
          </w:rPr>
          <w:t>第四部分</w:t>
        </w:r>
        <w:r w:rsidR="00483BB4">
          <w:rPr>
            <w:rFonts w:ascii="Times New Roman" w:eastAsia="方正小标宋简体" w:hAnsi="Times New Roman" w:cs="Times New Roman"/>
            <w:noProof/>
            <w:sz w:val="30"/>
            <w:szCs w:val="30"/>
          </w:rPr>
          <w:t xml:space="preserve">  </w:t>
        </w:r>
        <w:r w:rsidR="00483BB4">
          <w:rPr>
            <w:rFonts w:ascii="Times New Roman" w:eastAsia="方正小标宋简体" w:hAnsi="Times New Roman" w:cs="Times New Roman"/>
            <w:noProof/>
            <w:sz w:val="30"/>
            <w:szCs w:val="30"/>
          </w:rPr>
          <w:t>名词解释</w:t>
        </w:r>
        <w:r w:rsidR="00483BB4">
          <w:rPr>
            <w:rFonts w:ascii="Times New Roman" w:hAnsi="Times New Roman" w:cs="Times New Roman"/>
            <w:noProof/>
            <w:sz w:val="30"/>
            <w:szCs w:val="30"/>
          </w:rPr>
          <w:tab/>
        </w:r>
        <w:r w:rsidR="00483BB4">
          <w:rPr>
            <w:rFonts w:ascii="Times New Roman" w:hAnsi="Times New Roman" w:cs="Times New Roman"/>
            <w:noProof/>
            <w:sz w:val="30"/>
            <w:szCs w:val="30"/>
          </w:rPr>
          <w:fldChar w:fldCharType="begin"/>
        </w:r>
        <w:r w:rsidR="00483BB4">
          <w:rPr>
            <w:rFonts w:ascii="Times New Roman" w:hAnsi="Times New Roman" w:cs="Times New Roman"/>
            <w:noProof/>
            <w:sz w:val="30"/>
            <w:szCs w:val="30"/>
          </w:rPr>
          <w:instrText xml:space="preserve"> PAGEREF _Toc18688 </w:instrText>
        </w:r>
        <w:r w:rsidR="00483BB4">
          <w:rPr>
            <w:rFonts w:ascii="Times New Roman" w:hAnsi="Times New Roman" w:cs="Times New Roman"/>
            <w:noProof/>
            <w:sz w:val="30"/>
            <w:szCs w:val="30"/>
          </w:rPr>
          <w:fldChar w:fldCharType="separate"/>
        </w:r>
        <w:r w:rsidR="00F10C2F">
          <w:rPr>
            <w:rFonts w:ascii="Times New Roman" w:hAnsi="Times New Roman" w:cs="Times New Roman"/>
            <w:noProof/>
            <w:sz w:val="30"/>
            <w:szCs w:val="30"/>
          </w:rPr>
          <w:t>11</w:t>
        </w:r>
        <w:r w:rsidR="00483BB4">
          <w:rPr>
            <w:rFonts w:ascii="Times New Roman" w:hAnsi="Times New Roman" w:cs="Times New Roman"/>
            <w:noProof/>
            <w:sz w:val="30"/>
            <w:szCs w:val="30"/>
          </w:rPr>
          <w:fldChar w:fldCharType="end"/>
        </w:r>
      </w:hyperlink>
    </w:p>
    <w:p w:rsidR="00F16DB4" w:rsidRDefault="00483BB4">
      <w:pPr>
        <w:pStyle w:val="20"/>
        <w:tabs>
          <w:tab w:val="right" w:leader="dot" w:pos="8296"/>
        </w:tabs>
        <w:spacing w:after="0" w:line="600" w:lineRule="exact"/>
        <w:rPr>
          <w:rFonts w:ascii="Times New Roman" w:eastAsia="仿宋_GB2312" w:hAnsi="Times New Roman"/>
          <w:sz w:val="32"/>
          <w:szCs w:val="32"/>
        </w:rPr>
        <w:sectPr w:rsidR="00F16DB4">
          <w:headerReference w:type="default" r:id="rId11"/>
          <w:footerReference w:type="default" r:id="rId12"/>
          <w:pgSz w:w="11906" w:h="16838"/>
          <w:pgMar w:top="1440" w:right="1800" w:bottom="1440" w:left="1800" w:header="851" w:footer="992" w:gutter="0"/>
          <w:pgNumType w:start="1"/>
          <w:cols w:space="720"/>
          <w:docGrid w:type="lines" w:linePitch="312"/>
        </w:sectPr>
      </w:pPr>
      <w:r>
        <w:rPr>
          <w:rFonts w:ascii="Times New Roman" w:eastAsia="仿宋_GB2312" w:hAnsi="Times New Roman"/>
          <w:sz w:val="30"/>
          <w:szCs w:val="30"/>
        </w:rPr>
        <w:fldChar w:fldCharType="end"/>
      </w:r>
    </w:p>
    <w:p w:rsidR="00F16DB4" w:rsidRDefault="00F16DB4"/>
    <w:p w:rsidR="00F16DB4" w:rsidRDefault="00F16DB4">
      <w:pPr>
        <w:pStyle w:val="1"/>
        <w:spacing w:before="0" w:after="0" w:line="600" w:lineRule="exact"/>
        <w:jc w:val="center"/>
        <w:rPr>
          <w:rFonts w:ascii="方正小标宋简体" w:eastAsia="方正小标宋简体" w:hAnsi="方正小标宋简体" w:cs="方正小标宋简体"/>
          <w:b w:val="0"/>
          <w:sz w:val="48"/>
          <w:szCs w:val="48"/>
        </w:rPr>
      </w:pPr>
      <w:bookmarkStart w:id="0" w:name="_Toc6506"/>
    </w:p>
    <w:p w:rsidR="00F16DB4" w:rsidRDefault="00483BB4">
      <w:pPr>
        <w:pStyle w:val="1"/>
        <w:spacing w:before="0" w:after="0" w:line="600" w:lineRule="exact"/>
        <w:jc w:val="center"/>
        <w:rPr>
          <w:rFonts w:ascii="方正小标宋简体" w:eastAsia="方正小标宋简体" w:hAnsi="方正小标宋简体" w:cs="方正小标宋简体"/>
          <w:b w:val="0"/>
        </w:rPr>
      </w:pPr>
      <w:r>
        <w:rPr>
          <w:rFonts w:ascii="方正小标宋简体" w:eastAsia="方正小标宋简体" w:hAnsi="方正小标宋简体" w:cs="方正小标宋简体" w:hint="eastAsia"/>
          <w:b w:val="0"/>
        </w:rPr>
        <w:t xml:space="preserve">第一部分  概 </w:t>
      </w:r>
      <w:proofErr w:type="gramStart"/>
      <w:r>
        <w:rPr>
          <w:rFonts w:ascii="方正小标宋简体" w:eastAsia="方正小标宋简体" w:hAnsi="方正小标宋简体" w:cs="方正小标宋简体" w:hint="eastAsia"/>
          <w:b w:val="0"/>
        </w:rPr>
        <w:t>况</w:t>
      </w:r>
      <w:bookmarkEnd w:id="0"/>
      <w:proofErr w:type="gramEnd"/>
    </w:p>
    <w:p w:rsidR="00F16DB4" w:rsidRDefault="00F16DB4">
      <w:pPr>
        <w:spacing w:line="600" w:lineRule="exact"/>
      </w:pPr>
    </w:p>
    <w:p w:rsidR="00F16DB4" w:rsidRDefault="00483BB4">
      <w:pPr>
        <w:pStyle w:val="2"/>
        <w:spacing w:before="0" w:after="0" w:line="600" w:lineRule="exact"/>
        <w:ind w:firstLineChars="200" w:firstLine="600"/>
        <w:rPr>
          <w:rFonts w:ascii="黑体" w:eastAsia="黑体" w:hAnsi="黑体"/>
          <w:b w:val="0"/>
          <w:bCs w:val="0"/>
          <w:sz w:val="30"/>
          <w:szCs w:val="30"/>
        </w:rPr>
      </w:pPr>
      <w:bookmarkStart w:id="1" w:name="_Toc9987"/>
      <w:r>
        <w:rPr>
          <w:rFonts w:ascii="黑体" w:eastAsia="黑体" w:hAnsi="黑体" w:hint="eastAsia"/>
          <w:b w:val="0"/>
          <w:bCs w:val="0"/>
          <w:sz w:val="30"/>
          <w:szCs w:val="30"/>
        </w:rPr>
        <w:t>一、主要职责</w:t>
      </w:r>
      <w:bookmarkEnd w:id="1"/>
    </w:p>
    <w:p w:rsidR="006E7115" w:rsidRPr="00146C39" w:rsidRDefault="006E7115" w:rsidP="006E7115">
      <w:pPr>
        <w:autoSpaceDE w:val="0"/>
        <w:autoSpaceDN w:val="0"/>
        <w:spacing w:line="580" w:lineRule="exact"/>
        <w:ind w:firstLine="602"/>
        <w:textAlignment w:val="auto"/>
        <w:rPr>
          <w:rFonts w:ascii="仿宋_GB2312" w:eastAsia="仿宋_GB2312" w:cs="仿宋_GB2312"/>
          <w:kern w:val="2"/>
          <w:sz w:val="30"/>
          <w:szCs w:val="30"/>
          <w:lang w:val="zh-CN"/>
        </w:rPr>
      </w:pPr>
      <w:bookmarkStart w:id="2" w:name="_Toc26464"/>
      <w:r w:rsidRPr="00146C39">
        <w:rPr>
          <w:rFonts w:ascii="仿宋_GB2312" w:eastAsia="仿宋_GB2312" w:cs="仿宋_GB2312" w:hint="eastAsia"/>
          <w:kern w:val="2"/>
          <w:sz w:val="30"/>
          <w:szCs w:val="30"/>
          <w:lang w:val="zh-CN"/>
        </w:rPr>
        <w:t>中国共产党天津市津南区纪律检查委员会主要职责是：负责贯彻落实党中央、中央纪委、市纪委和区委关于加强党风廉政建设的决定，维护党的章程和党内法规，检查党的路线、方针、政策和区委决议、决定的贯彻执行情况。区纪委机关与区监察委合署办公，实行一套工作机构、两个机关名称的体制，履行党的纪律检查和国家监察两种职能，区纪委受中共津南区委和中共天津市纪委的双重领导。</w:t>
      </w:r>
    </w:p>
    <w:p w:rsidR="00F16DB4" w:rsidRDefault="00483BB4">
      <w:pPr>
        <w:pStyle w:val="2"/>
        <w:spacing w:before="0" w:after="0" w:line="600" w:lineRule="exact"/>
        <w:ind w:firstLineChars="200" w:firstLine="600"/>
        <w:rPr>
          <w:rFonts w:ascii="黑体" w:eastAsia="黑体" w:hAnsi="黑体"/>
          <w:b w:val="0"/>
          <w:bCs w:val="0"/>
          <w:sz w:val="30"/>
          <w:szCs w:val="30"/>
        </w:rPr>
      </w:pPr>
      <w:r>
        <w:rPr>
          <w:rFonts w:ascii="黑体" w:eastAsia="黑体" w:hAnsi="黑体" w:hint="eastAsia"/>
          <w:b w:val="0"/>
          <w:bCs w:val="0"/>
          <w:sz w:val="30"/>
          <w:szCs w:val="30"/>
        </w:rPr>
        <w:t>二、机构设置</w:t>
      </w:r>
      <w:bookmarkEnd w:id="2"/>
    </w:p>
    <w:p w:rsidR="00F16DB4" w:rsidRDefault="00483BB4">
      <w:pPr>
        <w:spacing w:line="600" w:lineRule="exact"/>
        <w:ind w:firstLineChars="200" w:firstLine="600"/>
        <w:rPr>
          <w:rFonts w:eastAsia="仿宋_GB2312"/>
          <w:sz w:val="30"/>
          <w:szCs w:val="30"/>
        </w:rPr>
      </w:pPr>
      <w:r>
        <w:rPr>
          <w:rFonts w:eastAsia="仿宋_GB2312" w:hint="eastAsia"/>
          <w:sz w:val="30"/>
          <w:szCs w:val="30"/>
        </w:rPr>
        <w:t>中国共产党天津市津南区纪律检查委员会部门</w:t>
      </w:r>
      <w:r w:rsidR="006E7115" w:rsidRPr="00930B7C">
        <w:rPr>
          <w:rFonts w:ascii="仿宋_GB2312" w:eastAsia="仿宋_GB2312" w:cs="仿宋_GB2312" w:hint="eastAsia"/>
          <w:sz w:val="30"/>
          <w:szCs w:val="30"/>
          <w:lang w:val="zh-CN"/>
        </w:rPr>
        <w:t>内设</w:t>
      </w:r>
      <w:r w:rsidR="006E7115" w:rsidRPr="00930B7C">
        <w:rPr>
          <w:rFonts w:ascii="仿宋_GB2312" w:eastAsia="仿宋_GB2312" w:cs="仿宋_GB2312"/>
          <w:sz w:val="30"/>
          <w:szCs w:val="30"/>
          <w:lang w:val="zh-CN"/>
        </w:rPr>
        <w:t>14</w:t>
      </w:r>
      <w:r w:rsidR="006E7115" w:rsidRPr="00930B7C">
        <w:rPr>
          <w:rFonts w:ascii="仿宋_GB2312" w:eastAsia="仿宋_GB2312" w:cs="仿宋_GB2312" w:hint="eastAsia"/>
          <w:sz w:val="30"/>
          <w:szCs w:val="30"/>
          <w:lang w:val="zh-CN"/>
        </w:rPr>
        <w:t>个职能部室，</w:t>
      </w:r>
      <w:r w:rsidR="006E7115" w:rsidRPr="00930B7C">
        <w:rPr>
          <w:rFonts w:ascii="仿宋_GB2312" w:eastAsia="仿宋_GB2312" w:cs="仿宋_GB2312"/>
          <w:sz w:val="30"/>
          <w:szCs w:val="30"/>
          <w:lang w:val="zh-CN"/>
        </w:rPr>
        <w:t>6</w:t>
      </w:r>
      <w:r w:rsidR="006E7115" w:rsidRPr="00930B7C">
        <w:rPr>
          <w:rFonts w:ascii="仿宋_GB2312" w:eastAsia="仿宋_GB2312" w:cs="仿宋_GB2312" w:hint="eastAsia"/>
          <w:sz w:val="30"/>
          <w:szCs w:val="30"/>
          <w:lang w:val="zh-CN"/>
        </w:rPr>
        <w:t>个派驻纪检组，一个巡察工作办公室，两个巡察组，</w:t>
      </w:r>
      <w:r w:rsidR="006E7115">
        <w:rPr>
          <w:rFonts w:ascii="仿宋_GB2312" w:eastAsia="仿宋_GB2312" w:cs="仿宋_GB2312" w:hint="eastAsia"/>
          <w:sz w:val="30"/>
          <w:szCs w:val="30"/>
          <w:lang w:val="zh-CN"/>
        </w:rPr>
        <w:t>无</w:t>
      </w:r>
      <w:r w:rsidR="006E7115" w:rsidRPr="00930B7C">
        <w:rPr>
          <w:rFonts w:ascii="仿宋_GB2312" w:eastAsia="仿宋_GB2312" w:cs="仿宋_GB2312" w:hint="eastAsia"/>
          <w:sz w:val="30"/>
          <w:szCs w:val="30"/>
          <w:lang w:val="zh-CN"/>
        </w:rPr>
        <w:t>下辖预算单位。</w:t>
      </w:r>
      <w:r>
        <w:rPr>
          <w:rFonts w:eastAsia="仿宋_GB2312"/>
          <w:sz w:val="30"/>
          <w:szCs w:val="30"/>
        </w:rPr>
        <w:t>纳入</w:t>
      </w:r>
      <w:r>
        <w:rPr>
          <w:rFonts w:eastAsia="仿宋_GB2312" w:hint="eastAsia"/>
          <w:sz w:val="30"/>
          <w:szCs w:val="30"/>
        </w:rPr>
        <w:t>中国共产党天津市津南区纪律检查委员会</w:t>
      </w:r>
      <w:r>
        <w:rPr>
          <w:rFonts w:eastAsia="仿宋_GB2312" w:hint="eastAsia"/>
          <w:sz w:val="30"/>
          <w:szCs w:val="30"/>
        </w:rPr>
        <w:t>2021</w:t>
      </w:r>
      <w:r>
        <w:rPr>
          <w:rFonts w:eastAsia="仿宋_GB2312"/>
          <w:sz w:val="30"/>
          <w:szCs w:val="30"/>
        </w:rPr>
        <w:t>年</w:t>
      </w:r>
      <w:r>
        <w:rPr>
          <w:rFonts w:eastAsia="仿宋_GB2312" w:hint="eastAsia"/>
          <w:sz w:val="30"/>
          <w:szCs w:val="30"/>
        </w:rPr>
        <w:t>度</w:t>
      </w:r>
      <w:r>
        <w:rPr>
          <w:rFonts w:eastAsia="仿宋_GB2312"/>
          <w:sz w:val="30"/>
          <w:szCs w:val="30"/>
        </w:rPr>
        <w:t>部门决算编</w:t>
      </w:r>
      <w:r>
        <w:rPr>
          <w:rFonts w:eastAsia="仿宋_GB2312" w:hint="eastAsia"/>
          <w:sz w:val="30"/>
          <w:szCs w:val="30"/>
        </w:rPr>
        <w:t>制</w:t>
      </w:r>
      <w:r>
        <w:rPr>
          <w:rFonts w:eastAsia="仿宋_GB2312"/>
          <w:sz w:val="30"/>
          <w:szCs w:val="30"/>
        </w:rPr>
        <w:t>范围</w:t>
      </w:r>
      <w:r>
        <w:rPr>
          <w:rFonts w:eastAsia="仿宋_GB2312" w:hint="eastAsia"/>
          <w:sz w:val="30"/>
          <w:szCs w:val="30"/>
        </w:rPr>
        <w:t>的单位</w:t>
      </w:r>
      <w:r>
        <w:rPr>
          <w:rFonts w:eastAsia="仿宋_GB2312"/>
          <w:sz w:val="30"/>
          <w:szCs w:val="30"/>
        </w:rPr>
        <w:t>包括</w:t>
      </w:r>
      <w:r>
        <w:rPr>
          <w:rFonts w:eastAsia="仿宋_GB2312" w:hint="eastAsia"/>
          <w:sz w:val="30"/>
          <w:szCs w:val="30"/>
        </w:rPr>
        <w:t>：</w:t>
      </w:r>
    </w:p>
    <w:p w:rsidR="00F16DB4" w:rsidRPr="006E7115" w:rsidRDefault="006E7115" w:rsidP="006E7115">
      <w:pPr>
        <w:pStyle w:val="a7"/>
        <w:autoSpaceDE w:val="0"/>
        <w:autoSpaceDN w:val="0"/>
        <w:spacing w:line="600" w:lineRule="exact"/>
        <w:ind w:left="600" w:firstLineChars="0" w:firstLine="0"/>
        <w:rPr>
          <w:rFonts w:eastAsia="仿宋_GB2312"/>
          <w:sz w:val="30"/>
          <w:szCs w:val="30"/>
        </w:rPr>
        <w:sectPr w:rsidR="00F16DB4" w:rsidRPr="006E7115">
          <w:headerReference w:type="default" r:id="rId13"/>
          <w:footerReference w:type="default" r:id="rId14"/>
          <w:pgSz w:w="11906" w:h="16838"/>
          <w:pgMar w:top="1440" w:right="1800" w:bottom="1440" w:left="1800" w:header="851" w:footer="992" w:gutter="0"/>
          <w:pgNumType w:start="1"/>
          <w:cols w:space="720"/>
          <w:docGrid w:type="lines" w:linePitch="312"/>
        </w:sectPr>
      </w:pPr>
      <w:r w:rsidRPr="006E7115">
        <w:rPr>
          <w:rFonts w:ascii="仿宋_GB2312" w:eastAsia="仿宋_GB2312" w:cs="仿宋_GB2312" w:hint="eastAsia"/>
          <w:sz w:val="30"/>
          <w:szCs w:val="30"/>
          <w:lang w:val="zh-CN"/>
        </w:rPr>
        <w:t>中国共产党天津市津南区纪律检查委员会</w:t>
      </w:r>
      <w:r w:rsidRPr="006E7115">
        <w:rPr>
          <w:rFonts w:ascii="仿宋_GB2312" w:eastAsia="仿宋_GB2312" w:cs="仿宋_GB2312" w:hint="eastAsia"/>
          <w:sz w:val="30"/>
          <w:szCs w:val="30"/>
        </w:rPr>
        <w:t>（本级）</w:t>
      </w:r>
      <w:r>
        <w:rPr>
          <w:rFonts w:ascii="仿宋_GB2312" w:eastAsia="仿宋_GB2312" w:cs="仿宋_GB2312" w:hint="eastAsia"/>
          <w:sz w:val="30"/>
          <w:szCs w:val="30"/>
        </w:rPr>
        <w:t>共1个</w:t>
      </w:r>
      <w:r w:rsidRPr="006E7115">
        <w:rPr>
          <w:rFonts w:ascii="仿宋_GB2312" w:eastAsia="仿宋_GB2312" w:cs="仿宋_GB2312" w:hint="eastAsia"/>
          <w:sz w:val="30"/>
          <w:szCs w:val="30"/>
        </w:rPr>
        <w:t>。</w:t>
      </w:r>
    </w:p>
    <w:p w:rsidR="00F16DB4" w:rsidRDefault="00F16DB4">
      <w:pPr>
        <w:spacing w:line="600" w:lineRule="exact"/>
        <w:ind w:firstLineChars="200" w:firstLine="600"/>
        <w:rPr>
          <w:rFonts w:eastAsia="仿宋_GB2312"/>
          <w:sz w:val="30"/>
          <w:szCs w:val="30"/>
        </w:rPr>
      </w:pPr>
    </w:p>
    <w:p w:rsidR="00F16DB4" w:rsidRDefault="00483BB4">
      <w:pPr>
        <w:pStyle w:val="1"/>
        <w:spacing w:before="0" w:after="0" w:line="600" w:lineRule="exact"/>
        <w:jc w:val="center"/>
        <w:rPr>
          <w:rFonts w:ascii="方正小标宋简体" w:eastAsia="方正小标宋简体" w:hAnsi="方正小标宋简体" w:cs="方正小标宋简体"/>
          <w:b w:val="0"/>
        </w:rPr>
      </w:pPr>
      <w:bookmarkStart w:id="3" w:name="_Toc30850"/>
      <w:r>
        <w:rPr>
          <w:rFonts w:ascii="方正小标宋简体" w:eastAsia="方正小标宋简体" w:hAnsi="方正小标宋简体" w:cs="方正小标宋简体"/>
          <w:b w:val="0"/>
        </w:rPr>
        <w:t>第</w:t>
      </w:r>
      <w:r>
        <w:rPr>
          <w:rFonts w:ascii="方正小标宋简体" w:eastAsia="方正小标宋简体" w:hAnsi="方正小标宋简体" w:cs="方正小标宋简体" w:hint="eastAsia"/>
          <w:b w:val="0"/>
        </w:rPr>
        <w:t>二</w:t>
      </w:r>
      <w:r>
        <w:rPr>
          <w:rFonts w:ascii="方正小标宋简体" w:eastAsia="方正小标宋简体" w:hAnsi="方正小标宋简体" w:cs="方正小标宋简体"/>
          <w:b w:val="0"/>
        </w:rPr>
        <w:t xml:space="preserve">部分  </w:t>
      </w:r>
      <w:r>
        <w:rPr>
          <w:rFonts w:ascii="方正小标宋简体" w:eastAsia="方正小标宋简体" w:hAnsi="方正小标宋简体" w:cs="方正小标宋简体" w:hint="eastAsia"/>
          <w:b w:val="0"/>
        </w:rPr>
        <w:t>2021</w:t>
      </w:r>
      <w:r>
        <w:rPr>
          <w:rFonts w:ascii="方正小标宋简体" w:eastAsia="方正小标宋简体" w:hAnsi="方正小标宋简体" w:cs="方正小标宋简体"/>
          <w:b w:val="0"/>
        </w:rPr>
        <w:t>年度部门决算</w:t>
      </w:r>
      <w:r>
        <w:rPr>
          <w:rFonts w:ascii="方正小标宋简体" w:eastAsia="方正小标宋简体" w:hAnsi="方正小标宋简体" w:cs="方正小标宋简体" w:hint="eastAsia"/>
          <w:b w:val="0"/>
        </w:rPr>
        <w:t>表</w:t>
      </w:r>
      <w:bookmarkEnd w:id="3"/>
    </w:p>
    <w:p w:rsidR="00F16DB4" w:rsidRDefault="00F16DB4">
      <w:pPr>
        <w:spacing w:line="600" w:lineRule="exact"/>
      </w:pPr>
    </w:p>
    <w:p w:rsidR="00F16DB4" w:rsidRDefault="00483BB4">
      <w:pPr>
        <w:pStyle w:val="2"/>
        <w:spacing w:before="0" w:after="0" w:line="800" w:lineRule="exact"/>
        <w:ind w:firstLineChars="200" w:firstLine="600"/>
        <w:rPr>
          <w:rFonts w:ascii="黑体" w:eastAsia="黑体" w:hAnsi="黑体"/>
          <w:b w:val="0"/>
          <w:sz w:val="30"/>
          <w:szCs w:val="30"/>
        </w:rPr>
      </w:pPr>
      <w:bookmarkStart w:id="4" w:name="_Toc25952"/>
      <w:r>
        <w:rPr>
          <w:rFonts w:ascii="黑体" w:eastAsia="黑体" w:hAnsi="黑体"/>
          <w:b w:val="0"/>
          <w:sz w:val="30"/>
          <w:szCs w:val="30"/>
        </w:rPr>
        <w:t>一</w:t>
      </w:r>
      <w:r>
        <w:rPr>
          <w:rFonts w:ascii="黑体" w:eastAsia="黑体" w:hAnsi="黑体" w:hint="eastAsia"/>
          <w:b w:val="0"/>
          <w:sz w:val="30"/>
          <w:szCs w:val="30"/>
        </w:rPr>
        <w:t>、</w:t>
      </w:r>
      <w:r>
        <w:rPr>
          <w:rFonts w:ascii="黑体" w:eastAsia="黑体" w:hAnsi="黑体"/>
          <w:b w:val="0"/>
          <w:sz w:val="30"/>
          <w:szCs w:val="30"/>
        </w:rPr>
        <w:t>《</w:t>
      </w:r>
      <w:r>
        <w:rPr>
          <w:rFonts w:ascii="黑体" w:eastAsia="黑体" w:hAnsi="黑体" w:hint="eastAsia"/>
          <w:b w:val="0"/>
          <w:sz w:val="30"/>
          <w:szCs w:val="30"/>
        </w:rPr>
        <w:t>收入</w:t>
      </w:r>
      <w:r>
        <w:rPr>
          <w:rFonts w:ascii="黑体" w:eastAsia="黑体" w:hAnsi="黑体"/>
          <w:b w:val="0"/>
          <w:sz w:val="30"/>
          <w:szCs w:val="30"/>
        </w:rPr>
        <w:t>支出</w:t>
      </w:r>
      <w:r>
        <w:rPr>
          <w:rFonts w:ascii="黑体" w:eastAsia="黑体" w:hAnsi="黑体" w:hint="eastAsia"/>
          <w:b w:val="0"/>
          <w:sz w:val="30"/>
          <w:szCs w:val="30"/>
        </w:rPr>
        <w:t>决算总</w:t>
      </w:r>
      <w:r>
        <w:rPr>
          <w:rFonts w:ascii="黑体" w:eastAsia="黑体" w:hAnsi="黑体"/>
          <w:b w:val="0"/>
          <w:sz w:val="30"/>
          <w:szCs w:val="30"/>
        </w:rPr>
        <w:t>表》</w:t>
      </w:r>
      <w:bookmarkEnd w:id="4"/>
    </w:p>
    <w:p w:rsidR="00F16DB4" w:rsidRDefault="00483BB4">
      <w:pPr>
        <w:pStyle w:val="2"/>
        <w:spacing w:before="0" w:after="0" w:line="800" w:lineRule="exact"/>
        <w:ind w:firstLineChars="200" w:firstLine="600"/>
        <w:rPr>
          <w:rFonts w:ascii="黑体" w:eastAsia="黑体" w:hAnsi="黑体"/>
          <w:b w:val="0"/>
          <w:sz w:val="30"/>
          <w:szCs w:val="30"/>
        </w:rPr>
      </w:pPr>
      <w:bookmarkStart w:id="5" w:name="_Toc14631"/>
      <w:r>
        <w:rPr>
          <w:rFonts w:ascii="黑体" w:eastAsia="黑体" w:hAnsi="黑体"/>
          <w:b w:val="0"/>
          <w:sz w:val="30"/>
          <w:szCs w:val="30"/>
        </w:rPr>
        <w:t>二、《收入</w:t>
      </w:r>
      <w:r>
        <w:rPr>
          <w:rFonts w:ascii="黑体" w:eastAsia="黑体" w:hAnsi="黑体" w:hint="eastAsia"/>
          <w:b w:val="0"/>
          <w:sz w:val="30"/>
          <w:szCs w:val="30"/>
        </w:rPr>
        <w:t>决算</w:t>
      </w:r>
      <w:r>
        <w:rPr>
          <w:rFonts w:ascii="黑体" w:eastAsia="黑体" w:hAnsi="黑体"/>
          <w:b w:val="0"/>
          <w:sz w:val="30"/>
          <w:szCs w:val="30"/>
        </w:rPr>
        <w:t>表</w:t>
      </w:r>
      <w:r>
        <w:rPr>
          <w:rFonts w:ascii="黑体" w:eastAsia="黑体" w:hAnsi="黑体" w:hint="eastAsia"/>
          <w:b w:val="0"/>
          <w:sz w:val="30"/>
          <w:szCs w:val="30"/>
        </w:rPr>
        <w:t>（按功能分类列示）</w:t>
      </w:r>
      <w:r>
        <w:rPr>
          <w:rFonts w:ascii="黑体" w:eastAsia="黑体" w:hAnsi="黑体"/>
          <w:b w:val="0"/>
          <w:sz w:val="30"/>
          <w:szCs w:val="30"/>
        </w:rPr>
        <w:t>》</w:t>
      </w:r>
      <w:bookmarkEnd w:id="5"/>
    </w:p>
    <w:p w:rsidR="00F16DB4" w:rsidRDefault="00483BB4">
      <w:pPr>
        <w:pStyle w:val="2"/>
        <w:spacing w:before="0" w:after="0" w:line="800" w:lineRule="exact"/>
        <w:ind w:firstLineChars="200" w:firstLine="600"/>
        <w:rPr>
          <w:rFonts w:ascii="黑体" w:eastAsia="黑体" w:hAnsi="黑体"/>
          <w:b w:val="0"/>
          <w:sz w:val="30"/>
          <w:szCs w:val="30"/>
        </w:rPr>
      </w:pPr>
      <w:bookmarkStart w:id="6" w:name="_Toc15648"/>
      <w:r>
        <w:rPr>
          <w:rFonts w:ascii="黑体" w:eastAsia="黑体" w:hAnsi="黑体" w:hint="eastAsia"/>
          <w:b w:val="0"/>
          <w:sz w:val="30"/>
          <w:szCs w:val="30"/>
        </w:rPr>
        <w:t>三</w:t>
      </w:r>
      <w:r>
        <w:rPr>
          <w:rFonts w:ascii="黑体" w:eastAsia="黑体" w:hAnsi="黑体"/>
          <w:b w:val="0"/>
          <w:sz w:val="30"/>
          <w:szCs w:val="30"/>
        </w:rPr>
        <w:t>、《收入</w:t>
      </w:r>
      <w:r>
        <w:rPr>
          <w:rFonts w:ascii="黑体" w:eastAsia="黑体" w:hAnsi="黑体" w:hint="eastAsia"/>
          <w:b w:val="0"/>
          <w:sz w:val="30"/>
          <w:szCs w:val="30"/>
        </w:rPr>
        <w:t>决算</w:t>
      </w:r>
      <w:r>
        <w:rPr>
          <w:rFonts w:ascii="黑体" w:eastAsia="黑体" w:hAnsi="黑体"/>
          <w:b w:val="0"/>
          <w:sz w:val="30"/>
          <w:szCs w:val="30"/>
        </w:rPr>
        <w:t>表</w:t>
      </w:r>
      <w:r>
        <w:rPr>
          <w:rFonts w:ascii="黑体" w:eastAsia="黑体" w:hAnsi="黑体" w:hint="eastAsia"/>
          <w:b w:val="0"/>
          <w:sz w:val="30"/>
          <w:szCs w:val="30"/>
        </w:rPr>
        <w:t>（按单位列示）</w:t>
      </w:r>
      <w:r>
        <w:rPr>
          <w:rFonts w:ascii="黑体" w:eastAsia="黑体" w:hAnsi="黑体"/>
          <w:b w:val="0"/>
          <w:sz w:val="30"/>
          <w:szCs w:val="30"/>
        </w:rPr>
        <w:t>》</w:t>
      </w:r>
      <w:bookmarkEnd w:id="6"/>
    </w:p>
    <w:p w:rsidR="00F16DB4" w:rsidRDefault="00483BB4">
      <w:pPr>
        <w:pStyle w:val="2"/>
        <w:spacing w:before="0" w:after="0" w:line="800" w:lineRule="exact"/>
        <w:ind w:firstLineChars="200" w:firstLine="600"/>
        <w:rPr>
          <w:rFonts w:ascii="黑体" w:eastAsia="黑体" w:hAnsi="黑体"/>
          <w:b w:val="0"/>
          <w:sz w:val="30"/>
          <w:szCs w:val="30"/>
        </w:rPr>
      </w:pPr>
      <w:bookmarkStart w:id="7" w:name="_Toc2044"/>
      <w:r>
        <w:rPr>
          <w:rFonts w:ascii="黑体" w:eastAsia="黑体" w:hAnsi="黑体" w:hint="eastAsia"/>
          <w:b w:val="0"/>
          <w:sz w:val="30"/>
          <w:szCs w:val="30"/>
        </w:rPr>
        <w:t>四、</w:t>
      </w:r>
      <w:r>
        <w:rPr>
          <w:rFonts w:ascii="黑体" w:eastAsia="黑体" w:hAnsi="黑体"/>
          <w:b w:val="0"/>
          <w:sz w:val="30"/>
          <w:szCs w:val="30"/>
        </w:rPr>
        <w:t>《支出</w:t>
      </w:r>
      <w:r>
        <w:rPr>
          <w:rFonts w:ascii="黑体" w:eastAsia="黑体" w:hAnsi="黑体" w:hint="eastAsia"/>
          <w:b w:val="0"/>
          <w:sz w:val="30"/>
          <w:szCs w:val="30"/>
        </w:rPr>
        <w:t>决算</w:t>
      </w:r>
      <w:r>
        <w:rPr>
          <w:rFonts w:ascii="黑体" w:eastAsia="黑体" w:hAnsi="黑体"/>
          <w:b w:val="0"/>
          <w:sz w:val="30"/>
          <w:szCs w:val="30"/>
        </w:rPr>
        <w:t>表》</w:t>
      </w:r>
      <w:bookmarkEnd w:id="7"/>
    </w:p>
    <w:p w:rsidR="00F16DB4" w:rsidRDefault="00483BB4">
      <w:pPr>
        <w:pStyle w:val="2"/>
        <w:spacing w:before="0" w:after="0" w:line="800" w:lineRule="exact"/>
        <w:ind w:firstLineChars="200" w:firstLine="600"/>
        <w:rPr>
          <w:rFonts w:ascii="黑体" w:eastAsia="黑体" w:hAnsi="黑体"/>
          <w:b w:val="0"/>
          <w:sz w:val="30"/>
          <w:szCs w:val="30"/>
        </w:rPr>
      </w:pPr>
      <w:bookmarkStart w:id="8" w:name="_Toc25856"/>
      <w:r>
        <w:rPr>
          <w:rFonts w:ascii="黑体" w:eastAsia="黑体" w:hAnsi="黑体"/>
          <w:b w:val="0"/>
          <w:sz w:val="30"/>
          <w:szCs w:val="30"/>
        </w:rPr>
        <w:t>五</w:t>
      </w:r>
      <w:r>
        <w:rPr>
          <w:rFonts w:ascii="黑体" w:eastAsia="黑体" w:hAnsi="黑体" w:hint="eastAsia"/>
          <w:b w:val="0"/>
          <w:sz w:val="30"/>
          <w:szCs w:val="30"/>
        </w:rPr>
        <w:t>、</w:t>
      </w:r>
      <w:r>
        <w:rPr>
          <w:rFonts w:ascii="黑体" w:eastAsia="黑体" w:hAnsi="黑体"/>
          <w:b w:val="0"/>
          <w:sz w:val="30"/>
          <w:szCs w:val="30"/>
        </w:rPr>
        <w:t>《财政拨款</w:t>
      </w:r>
      <w:r>
        <w:rPr>
          <w:rFonts w:ascii="黑体" w:eastAsia="黑体" w:hAnsi="黑体" w:hint="eastAsia"/>
          <w:b w:val="0"/>
          <w:sz w:val="30"/>
          <w:szCs w:val="30"/>
        </w:rPr>
        <w:t>收入</w:t>
      </w:r>
      <w:r>
        <w:rPr>
          <w:rFonts w:ascii="黑体" w:eastAsia="黑体" w:hAnsi="黑体"/>
          <w:b w:val="0"/>
          <w:sz w:val="30"/>
          <w:szCs w:val="30"/>
        </w:rPr>
        <w:t>支出</w:t>
      </w:r>
      <w:r>
        <w:rPr>
          <w:rFonts w:ascii="黑体" w:eastAsia="黑体" w:hAnsi="黑体" w:hint="eastAsia"/>
          <w:b w:val="0"/>
          <w:sz w:val="30"/>
          <w:szCs w:val="30"/>
        </w:rPr>
        <w:t>决算总</w:t>
      </w:r>
      <w:r>
        <w:rPr>
          <w:rFonts w:ascii="黑体" w:eastAsia="黑体" w:hAnsi="黑体"/>
          <w:b w:val="0"/>
          <w:sz w:val="30"/>
          <w:szCs w:val="30"/>
        </w:rPr>
        <w:t>表》</w:t>
      </w:r>
      <w:bookmarkEnd w:id="8"/>
    </w:p>
    <w:p w:rsidR="00F16DB4" w:rsidRDefault="00483BB4">
      <w:pPr>
        <w:pStyle w:val="2"/>
        <w:spacing w:before="0" w:after="0" w:line="800" w:lineRule="exact"/>
        <w:ind w:firstLineChars="200" w:firstLine="600"/>
        <w:rPr>
          <w:rFonts w:ascii="黑体" w:eastAsia="黑体" w:hAnsi="黑体"/>
          <w:b w:val="0"/>
          <w:sz w:val="30"/>
          <w:szCs w:val="30"/>
        </w:rPr>
      </w:pPr>
      <w:bookmarkStart w:id="9" w:name="_Toc3929"/>
      <w:r>
        <w:rPr>
          <w:rFonts w:ascii="黑体" w:eastAsia="黑体" w:hAnsi="黑体"/>
          <w:b w:val="0"/>
          <w:sz w:val="30"/>
          <w:szCs w:val="30"/>
        </w:rPr>
        <w:t>六</w:t>
      </w:r>
      <w:r>
        <w:rPr>
          <w:rFonts w:ascii="黑体" w:eastAsia="黑体" w:hAnsi="黑体" w:hint="eastAsia"/>
          <w:b w:val="0"/>
          <w:sz w:val="30"/>
          <w:szCs w:val="30"/>
        </w:rPr>
        <w:t>、</w:t>
      </w:r>
      <w:r>
        <w:rPr>
          <w:rFonts w:ascii="黑体" w:eastAsia="黑体" w:hAnsi="黑体"/>
          <w:b w:val="0"/>
          <w:sz w:val="30"/>
          <w:szCs w:val="30"/>
        </w:rPr>
        <w:t>《一般公共预算财政拨款支出</w:t>
      </w:r>
      <w:r>
        <w:rPr>
          <w:rFonts w:ascii="黑体" w:eastAsia="黑体" w:hAnsi="黑体" w:hint="eastAsia"/>
          <w:b w:val="0"/>
          <w:sz w:val="30"/>
          <w:szCs w:val="30"/>
        </w:rPr>
        <w:t>决算</w:t>
      </w:r>
      <w:r>
        <w:rPr>
          <w:rFonts w:ascii="黑体" w:eastAsia="黑体" w:hAnsi="黑体"/>
          <w:b w:val="0"/>
          <w:sz w:val="30"/>
          <w:szCs w:val="30"/>
        </w:rPr>
        <w:t>表》</w:t>
      </w:r>
      <w:bookmarkEnd w:id="9"/>
    </w:p>
    <w:p w:rsidR="00F16DB4" w:rsidRDefault="00483BB4">
      <w:pPr>
        <w:pStyle w:val="2"/>
        <w:spacing w:before="0" w:after="0" w:line="800" w:lineRule="exact"/>
        <w:ind w:firstLineChars="200" w:firstLine="600"/>
        <w:rPr>
          <w:rFonts w:ascii="黑体" w:eastAsia="黑体" w:hAnsi="黑体"/>
          <w:b w:val="0"/>
          <w:sz w:val="30"/>
          <w:szCs w:val="30"/>
        </w:rPr>
      </w:pPr>
      <w:bookmarkStart w:id="10" w:name="_Toc7568"/>
      <w:r>
        <w:rPr>
          <w:rFonts w:ascii="黑体" w:eastAsia="黑体" w:hAnsi="黑体"/>
          <w:b w:val="0"/>
          <w:sz w:val="30"/>
          <w:szCs w:val="30"/>
        </w:rPr>
        <w:t>七</w:t>
      </w:r>
      <w:r>
        <w:rPr>
          <w:rFonts w:ascii="黑体" w:eastAsia="黑体" w:hAnsi="黑体" w:hint="eastAsia"/>
          <w:b w:val="0"/>
          <w:sz w:val="30"/>
          <w:szCs w:val="30"/>
        </w:rPr>
        <w:t>、</w:t>
      </w:r>
      <w:r>
        <w:rPr>
          <w:rFonts w:ascii="黑体" w:eastAsia="黑体" w:hAnsi="黑体"/>
          <w:b w:val="0"/>
          <w:sz w:val="30"/>
          <w:szCs w:val="30"/>
        </w:rPr>
        <w:t>《一般公共预算财政拨款基本支出</w:t>
      </w:r>
      <w:r>
        <w:rPr>
          <w:rFonts w:ascii="黑体" w:eastAsia="黑体" w:hAnsi="黑体" w:hint="eastAsia"/>
          <w:b w:val="0"/>
          <w:sz w:val="30"/>
          <w:szCs w:val="30"/>
        </w:rPr>
        <w:t>决算</w:t>
      </w:r>
      <w:r>
        <w:rPr>
          <w:rFonts w:ascii="黑体" w:eastAsia="黑体" w:hAnsi="黑体"/>
          <w:b w:val="0"/>
          <w:sz w:val="30"/>
          <w:szCs w:val="30"/>
        </w:rPr>
        <w:t>表》</w:t>
      </w:r>
      <w:bookmarkEnd w:id="10"/>
    </w:p>
    <w:p w:rsidR="00F16DB4" w:rsidRDefault="00483BB4">
      <w:pPr>
        <w:pStyle w:val="2"/>
        <w:spacing w:before="0" w:after="0" w:line="800" w:lineRule="exact"/>
        <w:ind w:firstLineChars="200" w:firstLine="600"/>
        <w:rPr>
          <w:rFonts w:ascii="黑体" w:eastAsia="黑体" w:hAnsi="黑体"/>
          <w:b w:val="0"/>
          <w:sz w:val="30"/>
          <w:szCs w:val="30"/>
        </w:rPr>
      </w:pPr>
      <w:bookmarkStart w:id="11" w:name="_Toc7181"/>
      <w:r>
        <w:rPr>
          <w:rFonts w:ascii="黑体" w:eastAsia="黑体" w:hAnsi="黑体" w:hint="eastAsia"/>
          <w:b w:val="0"/>
          <w:sz w:val="30"/>
          <w:szCs w:val="30"/>
        </w:rPr>
        <w:t>八、</w:t>
      </w:r>
      <w:r>
        <w:rPr>
          <w:rFonts w:ascii="黑体" w:eastAsia="黑体" w:hAnsi="黑体"/>
          <w:b w:val="0"/>
          <w:sz w:val="30"/>
          <w:szCs w:val="30"/>
        </w:rPr>
        <w:t>《一般公共预算财政拨款“三公”经费支出</w:t>
      </w:r>
      <w:r>
        <w:rPr>
          <w:rFonts w:ascii="黑体" w:eastAsia="黑体" w:hAnsi="黑体" w:hint="eastAsia"/>
          <w:b w:val="0"/>
          <w:sz w:val="30"/>
          <w:szCs w:val="30"/>
        </w:rPr>
        <w:t>决算</w:t>
      </w:r>
      <w:r>
        <w:rPr>
          <w:rFonts w:ascii="黑体" w:eastAsia="黑体" w:hAnsi="黑体"/>
          <w:b w:val="0"/>
          <w:sz w:val="30"/>
          <w:szCs w:val="30"/>
        </w:rPr>
        <w:t>表》</w:t>
      </w:r>
      <w:bookmarkEnd w:id="11"/>
    </w:p>
    <w:p w:rsidR="00F16DB4" w:rsidRDefault="00483BB4">
      <w:pPr>
        <w:pStyle w:val="2"/>
        <w:spacing w:before="0" w:after="0" w:line="800" w:lineRule="exact"/>
        <w:ind w:firstLineChars="200" w:firstLine="600"/>
        <w:rPr>
          <w:rFonts w:ascii="黑体" w:eastAsia="黑体" w:hAnsi="黑体"/>
          <w:b w:val="0"/>
          <w:sz w:val="30"/>
          <w:szCs w:val="30"/>
        </w:rPr>
      </w:pPr>
      <w:bookmarkStart w:id="12" w:name="_Toc25187"/>
      <w:r>
        <w:rPr>
          <w:rFonts w:ascii="黑体" w:eastAsia="黑体" w:hAnsi="黑体" w:hint="eastAsia"/>
          <w:b w:val="0"/>
          <w:sz w:val="30"/>
          <w:szCs w:val="30"/>
        </w:rPr>
        <w:t>九、</w:t>
      </w:r>
      <w:r>
        <w:rPr>
          <w:rFonts w:ascii="黑体" w:eastAsia="黑体" w:hAnsi="黑体"/>
          <w:b w:val="0"/>
          <w:sz w:val="30"/>
          <w:szCs w:val="30"/>
        </w:rPr>
        <w:t>《政府性基金预算财政拨款</w:t>
      </w:r>
      <w:r>
        <w:rPr>
          <w:rFonts w:ascii="黑体" w:eastAsia="黑体" w:hAnsi="黑体" w:hint="eastAsia"/>
          <w:b w:val="0"/>
          <w:sz w:val="30"/>
          <w:szCs w:val="30"/>
        </w:rPr>
        <w:t>收入</w:t>
      </w:r>
      <w:r>
        <w:rPr>
          <w:rFonts w:ascii="黑体" w:eastAsia="黑体" w:hAnsi="黑体"/>
          <w:b w:val="0"/>
          <w:sz w:val="30"/>
          <w:szCs w:val="30"/>
        </w:rPr>
        <w:t>支出</w:t>
      </w:r>
      <w:r>
        <w:rPr>
          <w:rFonts w:ascii="黑体" w:eastAsia="黑体" w:hAnsi="黑体" w:hint="eastAsia"/>
          <w:b w:val="0"/>
          <w:sz w:val="30"/>
          <w:szCs w:val="30"/>
        </w:rPr>
        <w:t>决算</w:t>
      </w:r>
      <w:r>
        <w:rPr>
          <w:rFonts w:ascii="黑体" w:eastAsia="黑体" w:hAnsi="黑体"/>
          <w:b w:val="0"/>
          <w:sz w:val="30"/>
          <w:szCs w:val="30"/>
        </w:rPr>
        <w:t>表》</w:t>
      </w:r>
      <w:bookmarkEnd w:id="12"/>
    </w:p>
    <w:p w:rsidR="00F16DB4" w:rsidRDefault="00483BB4">
      <w:pPr>
        <w:pStyle w:val="2"/>
        <w:spacing w:before="0" w:after="0" w:line="800" w:lineRule="exact"/>
        <w:ind w:firstLineChars="200" w:firstLine="600"/>
        <w:rPr>
          <w:rFonts w:ascii="黑体" w:eastAsia="黑体" w:hAnsi="黑体"/>
          <w:b w:val="0"/>
          <w:sz w:val="30"/>
          <w:szCs w:val="30"/>
        </w:rPr>
      </w:pPr>
      <w:bookmarkStart w:id="13" w:name="_Toc21022"/>
      <w:r>
        <w:rPr>
          <w:rFonts w:ascii="黑体" w:eastAsia="黑体" w:hAnsi="黑体"/>
          <w:b w:val="0"/>
          <w:sz w:val="30"/>
          <w:szCs w:val="30"/>
        </w:rPr>
        <w:t>十</w:t>
      </w:r>
      <w:r>
        <w:rPr>
          <w:rFonts w:ascii="黑体" w:eastAsia="黑体" w:hAnsi="黑体" w:hint="eastAsia"/>
          <w:b w:val="0"/>
          <w:sz w:val="30"/>
          <w:szCs w:val="30"/>
        </w:rPr>
        <w:t>、</w:t>
      </w:r>
      <w:r>
        <w:rPr>
          <w:rFonts w:ascii="黑体" w:eastAsia="黑体" w:hAnsi="黑体"/>
          <w:b w:val="0"/>
          <w:sz w:val="30"/>
          <w:szCs w:val="30"/>
        </w:rPr>
        <w:t>《国有资本经营预算财政拨款</w:t>
      </w:r>
      <w:r>
        <w:rPr>
          <w:rFonts w:ascii="黑体" w:eastAsia="黑体" w:hAnsi="黑体" w:hint="eastAsia"/>
          <w:b w:val="0"/>
          <w:sz w:val="30"/>
          <w:szCs w:val="30"/>
        </w:rPr>
        <w:t>收入支出决算</w:t>
      </w:r>
      <w:r>
        <w:rPr>
          <w:rFonts w:ascii="黑体" w:eastAsia="黑体" w:hAnsi="黑体"/>
          <w:b w:val="0"/>
          <w:sz w:val="30"/>
          <w:szCs w:val="30"/>
        </w:rPr>
        <w:t>表》</w:t>
      </w:r>
      <w:bookmarkEnd w:id="13"/>
    </w:p>
    <w:p w:rsidR="00F16DB4" w:rsidRDefault="00483BB4">
      <w:pPr>
        <w:pStyle w:val="2"/>
        <w:spacing w:before="0" w:after="0" w:line="800" w:lineRule="exact"/>
        <w:ind w:firstLineChars="200" w:firstLine="600"/>
        <w:rPr>
          <w:rFonts w:ascii="黑体" w:eastAsia="黑体" w:hAnsi="黑体"/>
          <w:b w:val="0"/>
          <w:sz w:val="30"/>
          <w:szCs w:val="30"/>
        </w:rPr>
      </w:pPr>
      <w:bookmarkStart w:id="14" w:name="_Toc11621"/>
      <w:r>
        <w:rPr>
          <w:rFonts w:ascii="黑体" w:eastAsia="黑体" w:hAnsi="黑体"/>
          <w:b w:val="0"/>
          <w:sz w:val="30"/>
          <w:szCs w:val="30"/>
        </w:rPr>
        <w:t>十</w:t>
      </w:r>
      <w:r>
        <w:rPr>
          <w:rFonts w:ascii="黑体" w:eastAsia="黑体" w:hAnsi="黑体" w:hint="eastAsia"/>
          <w:b w:val="0"/>
          <w:sz w:val="30"/>
          <w:szCs w:val="30"/>
        </w:rPr>
        <w:t>一、</w:t>
      </w:r>
      <w:r>
        <w:rPr>
          <w:rFonts w:ascii="黑体" w:eastAsia="黑体" w:hAnsi="黑体"/>
          <w:b w:val="0"/>
          <w:sz w:val="30"/>
          <w:szCs w:val="30"/>
        </w:rPr>
        <w:t>《项目支出决算表》</w:t>
      </w:r>
      <w:bookmarkEnd w:id="14"/>
    </w:p>
    <w:p w:rsidR="00F16DB4" w:rsidRDefault="00483BB4">
      <w:pPr>
        <w:spacing w:line="800" w:lineRule="exact"/>
        <w:rPr>
          <w:rFonts w:eastAsia="楷体"/>
          <w:sz w:val="30"/>
          <w:szCs w:val="30"/>
        </w:rPr>
      </w:pPr>
      <w:r>
        <w:rPr>
          <w:rFonts w:eastAsia="楷体" w:hint="eastAsia"/>
          <w:sz w:val="30"/>
          <w:szCs w:val="30"/>
        </w:rPr>
        <w:t>注：以上决算公开表均作为附表，附于决算公开说明文档后。</w:t>
      </w:r>
    </w:p>
    <w:p w:rsidR="00F16DB4" w:rsidRDefault="00483BB4">
      <w:pPr>
        <w:pStyle w:val="2"/>
        <w:spacing w:before="0" w:after="0" w:line="800" w:lineRule="exact"/>
        <w:ind w:firstLineChars="200" w:firstLine="600"/>
        <w:rPr>
          <w:rFonts w:ascii="黑体" w:eastAsia="黑体" w:hAnsi="黑体"/>
          <w:b w:val="0"/>
          <w:sz w:val="30"/>
          <w:szCs w:val="30"/>
        </w:rPr>
      </w:pPr>
      <w:bookmarkStart w:id="15" w:name="_Toc1045"/>
      <w:r>
        <w:rPr>
          <w:rFonts w:ascii="黑体" w:eastAsia="黑体" w:hAnsi="黑体" w:hint="eastAsia"/>
          <w:b w:val="0"/>
          <w:sz w:val="30"/>
          <w:szCs w:val="30"/>
        </w:rPr>
        <w:t>十二、关于空表的说明</w:t>
      </w:r>
      <w:bookmarkEnd w:id="15"/>
    </w:p>
    <w:p w:rsidR="00F16DB4" w:rsidRDefault="00483BB4">
      <w:pPr>
        <w:spacing w:line="600" w:lineRule="exact"/>
        <w:rPr>
          <w:rFonts w:ascii="仿宋_GB2312" w:eastAsia="仿宋_GB2312" w:cs="仿宋_GB2312"/>
          <w:sz w:val="30"/>
          <w:szCs w:val="30"/>
        </w:rPr>
        <w:sectPr w:rsidR="00F16DB4">
          <w:headerReference w:type="default" r:id="rId15"/>
          <w:footerReference w:type="default" r:id="rId16"/>
          <w:pgSz w:w="11906" w:h="16838"/>
          <w:pgMar w:top="1440" w:right="1800" w:bottom="1440" w:left="1800" w:header="851" w:footer="992" w:gutter="0"/>
          <w:pgNumType w:start="2"/>
          <w:cols w:space="720"/>
          <w:docGrid w:type="lines" w:linePitch="312"/>
        </w:sectPr>
      </w:pPr>
      <w:bookmarkStart w:id="16" w:name="_Toc20137"/>
      <w:r>
        <w:rPr>
          <w:rFonts w:ascii="仿宋_GB2312" w:eastAsia="仿宋_GB2312" w:cs="仿宋_GB2312" w:hint="eastAsia"/>
          <w:sz w:val="30"/>
          <w:szCs w:val="30"/>
        </w:rPr>
        <w:t xml:space="preserve">    中国共产党天津市津南区纪律检查委员会2021年度政府性基金预算财政拨款收入支出决算表为空表。</w:t>
      </w:r>
      <w:r>
        <w:rPr>
          <w:rFonts w:ascii="仿宋_GB2312" w:eastAsia="仿宋_GB2312" w:cs="仿宋_GB2312" w:hint="eastAsia"/>
          <w:sz w:val="30"/>
          <w:szCs w:val="30"/>
        </w:rPr>
        <w:br/>
      </w:r>
      <w:r>
        <w:rPr>
          <w:rFonts w:ascii="仿宋_GB2312" w:eastAsia="仿宋_GB2312" w:cs="仿宋_GB2312" w:hint="eastAsia"/>
          <w:sz w:val="30"/>
          <w:szCs w:val="30"/>
        </w:rPr>
        <w:lastRenderedPageBreak/>
        <w:t xml:space="preserve">    中国共产党天津市津南区纪律检查委员会2021年度国有资本经营预算财政拨款收入支出决算表为空表。</w:t>
      </w:r>
      <w:r>
        <w:rPr>
          <w:rFonts w:ascii="仿宋_GB2312" w:eastAsia="仿宋_GB2312" w:cs="仿宋_GB2312" w:hint="eastAsia"/>
          <w:sz w:val="30"/>
          <w:szCs w:val="30"/>
        </w:rPr>
        <w:br/>
      </w:r>
    </w:p>
    <w:p w:rsidR="00F16DB4" w:rsidRDefault="00483BB4">
      <w:pPr>
        <w:pStyle w:val="1"/>
        <w:spacing w:before="0" w:after="0" w:line="600" w:lineRule="exact"/>
        <w:jc w:val="center"/>
        <w:rPr>
          <w:rFonts w:ascii="方正小标宋简体" w:eastAsia="方正小标宋简体" w:hAnsi="方正小标宋简体" w:cs="方正小标宋简体"/>
          <w:b w:val="0"/>
        </w:rPr>
      </w:pPr>
      <w:r>
        <w:rPr>
          <w:rFonts w:ascii="方正小标宋简体" w:eastAsia="方正小标宋简体" w:hAnsi="方正小标宋简体" w:cs="方正小标宋简体"/>
          <w:b w:val="0"/>
        </w:rPr>
        <w:lastRenderedPageBreak/>
        <w:t>第</w:t>
      </w:r>
      <w:r>
        <w:rPr>
          <w:rFonts w:ascii="方正小标宋简体" w:eastAsia="方正小标宋简体" w:hAnsi="方正小标宋简体" w:cs="方正小标宋简体" w:hint="eastAsia"/>
          <w:b w:val="0"/>
        </w:rPr>
        <w:t>三</w:t>
      </w:r>
      <w:r>
        <w:rPr>
          <w:rFonts w:ascii="方正小标宋简体" w:eastAsia="方正小标宋简体" w:hAnsi="方正小标宋简体" w:cs="方正小标宋简体"/>
          <w:b w:val="0"/>
        </w:rPr>
        <w:t xml:space="preserve">部分  </w:t>
      </w:r>
      <w:r>
        <w:rPr>
          <w:rFonts w:ascii="方正小标宋简体" w:eastAsia="方正小标宋简体" w:hAnsi="方正小标宋简体" w:cs="方正小标宋简体" w:hint="eastAsia"/>
          <w:b w:val="0"/>
        </w:rPr>
        <w:t>2021</w:t>
      </w:r>
      <w:r>
        <w:rPr>
          <w:rFonts w:ascii="方正小标宋简体" w:eastAsia="方正小标宋简体" w:hAnsi="方正小标宋简体" w:cs="方正小标宋简体"/>
          <w:b w:val="0"/>
        </w:rPr>
        <w:t>年度部门决算</w:t>
      </w:r>
      <w:r>
        <w:rPr>
          <w:rFonts w:ascii="方正小标宋简体" w:eastAsia="方正小标宋简体" w:hAnsi="方正小标宋简体" w:cs="方正小标宋简体" w:hint="eastAsia"/>
          <w:b w:val="0"/>
        </w:rPr>
        <w:t>情况</w:t>
      </w:r>
      <w:r>
        <w:rPr>
          <w:rFonts w:ascii="方正小标宋简体" w:eastAsia="方正小标宋简体" w:hAnsi="方正小标宋简体" w:cs="方正小标宋简体"/>
          <w:b w:val="0"/>
        </w:rPr>
        <w:t>说明</w:t>
      </w:r>
      <w:bookmarkEnd w:id="16"/>
    </w:p>
    <w:p w:rsidR="00F16DB4" w:rsidRDefault="00F16DB4">
      <w:pPr>
        <w:spacing w:line="600" w:lineRule="exact"/>
        <w:ind w:firstLineChars="200" w:firstLine="600"/>
        <w:rPr>
          <w:rFonts w:ascii="黑体" w:eastAsia="黑体"/>
          <w:sz w:val="30"/>
          <w:szCs w:val="30"/>
        </w:rPr>
      </w:pPr>
    </w:p>
    <w:p w:rsidR="00F16DB4" w:rsidRDefault="00483BB4">
      <w:pPr>
        <w:pStyle w:val="2"/>
        <w:spacing w:before="0" w:after="0" w:line="600" w:lineRule="exact"/>
        <w:ind w:firstLineChars="200" w:firstLine="600"/>
        <w:rPr>
          <w:rFonts w:ascii="黑体" w:eastAsia="黑体" w:hAnsi="黑体"/>
          <w:b w:val="0"/>
          <w:sz w:val="30"/>
          <w:szCs w:val="30"/>
        </w:rPr>
      </w:pPr>
      <w:bookmarkStart w:id="17" w:name="_Toc10868"/>
      <w:r>
        <w:rPr>
          <w:rFonts w:ascii="黑体" w:eastAsia="黑体" w:hAnsi="黑体" w:hint="eastAsia"/>
          <w:b w:val="0"/>
          <w:sz w:val="30"/>
          <w:szCs w:val="30"/>
        </w:rPr>
        <w:t>一、收入支出决算总体情况</w:t>
      </w:r>
      <w:bookmarkEnd w:id="17"/>
      <w:r>
        <w:rPr>
          <w:rFonts w:ascii="黑体" w:eastAsia="黑体" w:hAnsi="黑体" w:hint="eastAsia"/>
          <w:b w:val="0"/>
          <w:sz w:val="30"/>
          <w:szCs w:val="30"/>
        </w:rPr>
        <w:t>说明</w:t>
      </w:r>
    </w:p>
    <w:p w:rsidR="00F16DB4" w:rsidRDefault="00483BB4">
      <w:pPr>
        <w:spacing w:line="600" w:lineRule="exact"/>
        <w:rPr>
          <w:rFonts w:eastAsia="楷体_GB2312"/>
          <w:b/>
          <w:sz w:val="30"/>
          <w:szCs w:val="30"/>
        </w:rPr>
      </w:pPr>
      <w:r>
        <w:rPr>
          <w:rFonts w:eastAsia="仿宋_GB2312" w:hint="eastAsia"/>
          <w:sz w:val="30"/>
          <w:szCs w:val="30"/>
        </w:rPr>
        <w:t xml:space="preserve">   </w:t>
      </w:r>
      <w:r>
        <w:rPr>
          <w:rFonts w:ascii="仿宋_GB2312" w:eastAsia="仿宋_GB2312" w:cs="仿宋_GB2312" w:hint="eastAsia"/>
          <w:sz w:val="30"/>
          <w:szCs w:val="30"/>
        </w:rPr>
        <w:t xml:space="preserve"> 中国共产党天津市津南区纪律检查委员会2021年度收入、支出决算总计30735386.34元。与2020年度相比，收、支总计各增加2395909.61元，增长8.45%，</w:t>
      </w:r>
      <w:r>
        <w:rPr>
          <w:rFonts w:eastAsia="仿宋_GB2312" w:hint="eastAsia"/>
          <w:sz w:val="30"/>
          <w:szCs w:val="30"/>
        </w:rPr>
        <w:t>主要原因是</w:t>
      </w:r>
      <w:r w:rsidR="00276EB3" w:rsidRPr="00276EB3">
        <w:rPr>
          <w:rFonts w:eastAsia="仿宋_GB2312" w:hint="eastAsia"/>
          <w:sz w:val="30"/>
          <w:szCs w:val="30"/>
        </w:rPr>
        <w:t>本年度</w:t>
      </w:r>
      <w:r w:rsidR="00276EB3">
        <w:rPr>
          <w:rFonts w:eastAsia="仿宋_GB2312" w:hint="eastAsia"/>
          <w:sz w:val="30"/>
          <w:szCs w:val="30"/>
        </w:rPr>
        <w:t>较</w:t>
      </w:r>
      <w:r w:rsidR="00276EB3">
        <w:rPr>
          <w:rFonts w:eastAsia="仿宋_GB2312" w:hint="eastAsia"/>
          <w:sz w:val="30"/>
          <w:szCs w:val="30"/>
        </w:rPr>
        <w:t>2020</w:t>
      </w:r>
      <w:r w:rsidR="00276EB3">
        <w:rPr>
          <w:rFonts w:eastAsia="仿宋_GB2312" w:hint="eastAsia"/>
          <w:sz w:val="30"/>
          <w:szCs w:val="30"/>
        </w:rPr>
        <w:t>年净增人员</w:t>
      </w:r>
      <w:r w:rsidR="00276EB3">
        <w:rPr>
          <w:rFonts w:eastAsia="仿宋_GB2312" w:hint="eastAsia"/>
          <w:sz w:val="30"/>
          <w:szCs w:val="30"/>
        </w:rPr>
        <w:t>20</w:t>
      </w:r>
      <w:r w:rsidR="00276EB3">
        <w:rPr>
          <w:rFonts w:eastAsia="仿宋_GB2312" w:hint="eastAsia"/>
          <w:sz w:val="30"/>
          <w:szCs w:val="30"/>
        </w:rPr>
        <w:t>名，分别为招考录用</w:t>
      </w:r>
      <w:r w:rsidR="00276EB3">
        <w:rPr>
          <w:rFonts w:eastAsia="仿宋_GB2312" w:hint="eastAsia"/>
          <w:sz w:val="30"/>
          <w:szCs w:val="30"/>
        </w:rPr>
        <w:t>10</w:t>
      </w:r>
      <w:r w:rsidR="00276EB3">
        <w:rPr>
          <w:rFonts w:eastAsia="仿宋_GB2312" w:hint="eastAsia"/>
          <w:sz w:val="30"/>
          <w:szCs w:val="30"/>
        </w:rPr>
        <w:t>名、军转</w:t>
      </w:r>
      <w:r w:rsidR="00276EB3">
        <w:rPr>
          <w:rFonts w:eastAsia="仿宋_GB2312" w:hint="eastAsia"/>
          <w:sz w:val="30"/>
          <w:szCs w:val="30"/>
        </w:rPr>
        <w:t>2</w:t>
      </w:r>
      <w:r w:rsidR="00276EB3">
        <w:rPr>
          <w:rFonts w:eastAsia="仿宋_GB2312" w:hint="eastAsia"/>
          <w:sz w:val="30"/>
          <w:szCs w:val="30"/>
        </w:rPr>
        <w:t>名、调入</w:t>
      </w:r>
      <w:r w:rsidR="00276EB3">
        <w:rPr>
          <w:rFonts w:eastAsia="仿宋_GB2312" w:hint="eastAsia"/>
          <w:sz w:val="30"/>
          <w:szCs w:val="30"/>
        </w:rPr>
        <w:t>18</w:t>
      </w:r>
      <w:r w:rsidR="00276EB3">
        <w:rPr>
          <w:rFonts w:eastAsia="仿宋_GB2312" w:hint="eastAsia"/>
          <w:sz w:val="30"/>
          <w:szCs w:val="30"/>
        </w:rPr>
        <w:t>名、调出</w:t>
      </w:r>
      <w:r w:rsidR="00276EB3">
        <w:rPr>
          <w:rFonts w:eastAsia="仿宋_GB2312" w:hint="eastAsia"/>
          <w:sz w:val="30"/>
          <w:szCs w:val="30"/>
        </w:rPr>
        <w:t>10</w:t>
      </w:r>
      <w:r w:rsidR="00276EB3">
        <w:rPr>
          <w:rFonts w:eastAsia="仿宋_GB2312" w:hint="eastAsia"/>
          <w:sz w:val="30"/>
          <w:szCs w:val="30"/>
        </w:rPr>
        <w:t>名</w:t>
      </w:r>
      <w:r>
        <w:rPr>
          <w:rFonts w:eastAsia="仿宋_GB2312" w:hint="eastAsia"/>
          <w:sz w:val="30"/>
          <w:szCs w:val="30"/>
        </w:rPr>
        <w:t>。</w:t>
      </w:r>
    </w:p>
    <w:p w:rsidR="00F16DB4" w:rsidRDefault="00483BB4">
      <w:pPr>
        <w:pStyle w:val="2"/>
        <w:spacing w:before="0" w:after="0" w:line="600" w:lineRule="exact"/>
        <w:ind w:firstLineChars="200" w:firstLine="600"/>
        <w:rPr>
          <w:rFonts w:ascii="黑体" w:eastAsia="黑体" w:hAnsi="黑体" w:cs="仿宋_GB2312"/>
          <w:b w:val="0"/>
          <w:sz w:val="30"/>
          <w:szCs w:val="30"/>
        </w:rPr>
      </w:pPr>
      <w:bookmarkStart w:id="18" w:name="_Toc11824"/>
      <w:r>
        <w:rPr>
          <w:rFonts w:ascii="黑体" w:eastAsia="黑体" w:hAnsi="黑体" w:cs="仿宋_GB2312" w:hint="eastAsia"/>
          <w:b w:val="0"/>
          <w:sz w:val="30"/>
          <w:szCs w:val="30"/>
        </w:rPr>
        <w:t>二、收入决算情况</w:t>
      </w:r>
      <w:bookmarkEnd w:id="18"/>
      <w:r>
        <w:rPr>
          <w:rFonts w:ascii="黑体" w:eastAsia="黑体" w:hAnsi="黑体" w:cs="仿宋_GB2312" w:hint="eastAsia"/>
          <w:b w:val="0"/>
          <w:sz w:val="30"/>
          <w:szCs w:val="30"/>
        </w:rPr>
        <w:t>说明</w:t>
      </w:r>
    </w:p>
    <w:p w:rsidR="00F16DB4" w:rsidRDefault="00483BB4">
      <w:pPr>
        <w:spacing w:line="600" w:lineRule="exact"/>
        <w:ind w:firstLineChars="200" w:firstLine="600"/>
        <w:rPr>
          <w:rFonts w:eastAsia="仿宋_GB2312"/>
          <w:sz w:val="30"/>
          <w:szCs w:val="30"/>
        </w:rPr>
      </w:pPr>
      <w:r>
        <w:rPr>
          <w:rFonts w:ascii="仿宋_GB2312" w:eastAsia="仿宋_GB2312" w:cs="仿宋_GB2312" w:hint="eastAsia"/>
          <w:sz w:val="30"/>
          <w:szCs w:val="30"/>
        </w:rPr>
        <w:t>中国共产党天津市津南区纪律检查委员会2021年度本年收入合计30735386.34元，与2020年度相比增加4554491.22元，</w:t>
      </w:r>
      <w:r w:rsidR="006E1DC6">
        <w:rPr>
          <w:rFonts w:eastAsia="仿宋_GB2312" w:hint="eastAsia"/>
          <w:sz w:val="30"/>
          <w:szCs w:val="30"/>
        </w:rPr>
        <w:t>主要原因是</w:t>
      </w:r>
      <w:r w:rsidR="006E1DC6" w:rsidRPr="00276EB3">
        <w:rPr>
          <w:rFonts w:eastAsia="仿宋_GB2312" w:hint="eastAsia"/>
          <w:sz w:val="30"/>
          <w:szCs w:val="30"/>
        </w:rPr>
        <w:t>本年度</w:t>
      </w:r>
      <w:r w:rsidR="006E1DC6">
        <w:rPr>
          <w:rFonts w:eastAsia="仿宋_GB2312" w:hint="eastAsia"/>
          <w:sz w:val="30"/>
          <w:szCs w:val="30"/>
        </w:rPr>
        <w:t>较</w:t>
      </w:r>
      <w:r w:rsidR="006E1DC6">
        <w:rPr>
          <w:rFonts w:eastAsia="仿宋_GB2312" w:hint="eastAsia"/>
          <w:sz w:val="30"/>
          <w:szCs w:val="30"/>
        </w:rPr>
        <w:t>2020</w:t>
      </w:r>
      <w:r w:rsidR="006E1DC6">
        <w:rPr>
          <w:rFonts w:eastAsia="仿宋_GB2312" w:hint="eastAsia"/>
          <w:sz w:val="30"/>
          <w:szCs w:val="30"/>
        </w:rPr>
        <w:t>年净增人员</w:t>
      </w:r>
      <w:r w:rsidR="006E1DC6">
        <w:rPr>
          <w:rFonts w:eastAsia="仿宋_GB2312" w:hint="eastAsia"/>
          <w:sz w:val="30"/>
          <w:szCs w:val="30"/>
        </w:rPr>
        <w:t>20</w:t>
      </w:r>
      <w:r w:rsidR="006E1DC6">
        <w:rPr>
          <w:rFonts w:eastAsia="仿宋_GB2312" w:hint="eastAsia"/>
          <w:sz w:val="30"/>
          <w:szCs w:val="30"/>
        </w:rPr>
        <w:t>名且</w:t>
      </w:r>
      <w:r w:rsidR="006E1DC6">
        <w:rPr>
          <w:rFonts w:eastAsia="仿宋_GB2312" w:hint="eastAsia"/>
          <w:sz w:val="30"/>
          <w:szCs w:val="30"/>
        </w:rPr>
        <w:t>2020</w:t>
      </w:r>
      <w:r w:rsidR="006E1DC6">
        <w:rPr>
          <w:rFonts w:eastAsia="仿宋_GB2312" w:hint="eastAsia"/>
          <w:sz w:val="30"/>
          <w:szCs w:val="30"/>
        </w:rPr>
        <w:t>年总收入中包含上年度结转结余</w:t>
      </w:r>
      <w:r w:rsidR="006E1DC6">
        <w:rPr>
          <w:rFonts w:eastAsia="仿宋_GB2312" w:hint="eastAsia"/>
          <w:sz w:val="30"/>
          <w:szCs w:val="30"/>
        </w:rPr>
        <w:t>2158581.61</w:t>
      </w:r>
      <w:r w:rsidR="006E1DC6">
        <w:rPr>
          <w:rFonts w:eastAsia="仿宋_GB2312" w:hint="eastAsia"/>
          <w:sz w:val="30"/>
          <w:szCs w:val="30"/>
        </w:rPr>
        <w:t>元</w:t>
      </w:r>
      <w:r>
        <w:rPr>
          <w:rFonts w:eastAsia="仿宋_GB2312" w:hint="eastAsia"/>
          <w:sz w:val="30"/>
          <w:szCs w:val="30"/>
        </w:rPr>
        <w:t>。</w:t>
      </w:r>
      <w:r>
        <w:rPr>
          <w:rFonts w:eastAsia="仿宋_GB2312"/>
          <w:sz w:val="30"/>
          <w:szCs w:val="30"/>
        </w:rPr>
        <w:t>其中：一般公共预算财政拨款收</w:t>
      </w:r>
      <w:r>
        <w:rPr>
          <w:rFonts w:ascii="仿宋_GB2312" w:eastAsia="仿宋_GB2312" w:cs="仿宋_GB2312" w:hint="eastAsia"/>
          <w:sz w:val="30"/>
          <w:szCs w:val="30"/>
        </w:rPr>
        <w:t>入30724297.97元，占99.96%；政府性基金预算财政拨款收入0.00元，占 0.00%；国有资本经营预算财政拨款收入0.00元，占0.00%；财政专户管理资金收入0.00元，占0.00%；事业收入0.00元，占0.00%；事业单位经营收入0.00元，占0.00%；上级补助收入0.00 元，占0.00%；附属单位上缴收入0.00元，占0.00%；其他收入 11088.37元，占0.04%。</w:t>
      </w:r>
    </w:p>
    <w:p w:rsidR="00F16DB4" w:rsidRDefault="00483BB4">
      <w:pPr>
        <w:pStyle w:val="2"/>
        <w:spacing w:before="0" w:after="0" w:line="600" w:lineRule="exact"/>
        <w:ind w:firstLineChars="200" w:firstLine="600"/>
        <w:rPr>
          <w:rFonts w:ascii="黑体" w:eastAsia="黑体" w:hAnsi="黑体" w:cs="仿宋_GB2312"/>
          <w:b w:val="0"/>
          <w:sz w:val="30"/>
          <w:szCs w:val="30"/>
        </w:rPr>
      </w:pPr>
      <w:bookmarkStart w:id="19" w:name="_Toc16536"/>
      <w:r>
        <w:rPr>
          <w:rFonts w:ascii="黑体" w:eastAsia="黑体" w:hAnsi="黑体" w:cs="仿宋_GB2312" w:hint="eastAsia"/>
          <w:b w:val="0"/>
          <w:sz w:val="30"/>
          <w:szCs w:val="30"/>
        </w:rPr>
        <w:t>三、</w:t>
      </w:r>
      <w:r>
        <w:rPr>
          <w:rFonts w:ascii="黑体" w:eastAsia="黑体" w:hAnsi="黑体" w:cs="仿宋_GB2312"/>
          <w:b w:val="0"/>
          <w:sz w:val="30"/>
          <w:szCs w:val="30"/>
        </w:rPr>
        <w:t>支出</w:t>
      </w:r>
      <w:r>
        <w:rPr>
          <w:rFonts w:ascii="黑体" w:eastAsia="黑体" w:hAnsi="黑体" w:cs="仿宋_GB2312" w:hint="eastAsia"/>
          <w:b w:val="0"/>
          <w:sz w:val="30"/>
          <w:szCs w:val="30"/>
        </w:rPr>
        <w:t>决算</w:t>
      </w:r>
      <w:r>
        <w:rPr>
          <w:rFonts w:ascii="黑体" w:eastAsia="黑体" w:hAnsi="黑体" w:cs="仿宋_GB2312"/>
          <w:b w:val="0"/>
          <w:sz w:val="30"/>
          <w:szCs w:val="30"/>
        </w:rPr>
        <w:t>情况</w:t>
      </w:r>
      <w:bookmarkEnd w:id="19"/>
      <w:r>
        <w:rPr>
          <w:rFonts w:ascii="黑体" w:eastAsia="黑体" w:hAnsi="黑体" w:cs="仿宋_GB2312" w:hint="eastAsia"/>
          <w:b w:val="0"/>
          <w:sz w:val="30"/>
          <w:szCs w:val="30"/>
        </w:rPr>
        <w:t>说明</w:t>
      </w:r>
    </w:p>
    <w:p w:rsidR="00F16DB4" w:rsidRDefault="00483BB4">
      <w:pPr>
        <w:spacing w:line="600" w:lineRule="exact"/>
        <w:ind w:firstLineChars="200" w:firstLine="600"/>
        <w:rPr>
          <w:rFonts w:eastAsia="仿宋_GB2312"/>
          <w:sz w:val="30"/>
          <w:szCs w:val="30"/>
        </w:rPr>
      </w:pPr>
      <w:r>
        <w:rPr>
          <w:rFonts w:ascii="仿宋_GB2312" w:eastAsia="仿宋_GB2312" w:cs="仿宋_GB2312" w:hint="eastAsia"/>
          <w:sz w:val="30"/>
          <w:szCs w:val="30"/>
        </w:rPr>
        <w:t>中国共产党天津市津南区纪律检查委员会2021年度本年支出合计30729006.34元，与2020年度相比增加2773143.36元，</w:t>
      </w:r>
      <w:r>
        <w:rPr>
          <w:rFonts w:eastAsia="仿宋_GB2312" w:hint="eastAsia"/>
          <w:sz w:val="30"/>
          <w:szCs w:val="30"/>
        </w:rPr>
        <w:t>主要原因是</w:t>
      </w:r>
      <w:r w:rsidR="004E7C04">
        <w:rPr>
          <w:rFonts w:eastAsia="仿宋_GB2312" w:hint="eastAsia"/>
          <w:sz w:val="30"/>
          <w:szCs w:val="30"/>
        </w:rPr>
        <w:t>主要原因是</w:t>
      </w:r>
      <w:r w:rsidR="004E7C04" w:rsidRPr="00276EB3">
        <w:rPr>
          <w:rFonts w:eastAsia="仿宋_GB2312" w:hint="eastAsia"/>
          <w:sz w:val="30"/>
          <w:szCs w:val="30"/>
        </w:rPr>
        <w:t>本年度</w:t>
      </w:r>
      <w:r w:rsidR="004E7C04">
        <w:rPr>
          <w:rFonts w:eastAsia="仿宋_GB2312" w:hint="eastAsia"/>
          <w:sz w:val="30"/>
          <w:szCs w:val="30"/>
        </w:rPr>
        <w:t>较</w:t>
      </w:r>
      <w:r w:rsidR="004E7C04">
        <w:rPr>
          <w:rFonts w:eastAsia="仿宋_GB2312" w:hint="eastAsia"/>
          <w:sz w:val="30"/>
          <w:szCs w:val="30"/>
        </w:rPr>
        <w:t>2020</w:t>
      </w:r>
      <w:r w:rsidR="004E7C04">
        <w:rPr>
          <w:rFonts w:eastAsia="仿宋_GB2312" w:hint="eastAsia"/>
          <w:sz w:val="30"/>
          <w:szCs w:val="30"/>
        </w:rPr>
        <w:t>年净增人员</w:t>
      </w:r>
      <w:r w:rsidR="004E7C04">
        <w:rPr>
          <w:rFonts w:eastAsia="仿宋_GB2312" w:hint="eastAsia"/>
          <w:sz w:val="30"/>
          <w:szCs w:val="30"/>
        </w:rPr>
        <w:t>20</w:t>
      </w:r>
      <w:r w:rsidR="004E7C04">
        <w:rPr>
          <w:rFonts w:eastAsia="仿宋_GB2312" w:hint="eastAsia"/>
          <w:sz w:val="30"/>
          <w:szCs w:val="30"/>
        </w:rPr>
        <w:t>名，</w:t>
      </w:r>
      <w:r w:rsidR="007C7D6C">
        <w:rPr>
          <w:rFonts w:eastAsia="仿宋_GB2312" w:hint="eastAsia"/>
          <w:sz w:val="30"/>
          <w:szCs w:val="30"/>
        </w:rPr>
        <w:t>分别为</w:t>
      </w:r>
      <w:r w:rsidR="007C7D6C">
        <w:rPr>
          <w:rFonts w:eastAsia="仿宋_GB2312" w:hint="eastAsia"/>
          <w:sz w:val="30"/>
          <w:szCs w:val="30"/>
        </w:rPr>
        <w:lastRenderedPageBreak/>
        <w:t>招考录用</w:t>
      </w:r>
      <w:r w:rsidR="007C7D6C">
        <w:rPr>
          <w:rFonts w:eastAsia="仿宋_GB2312" w:hint="eastAsia"/>
          <w:sz w:val="30"/>
          <w:szCs w:val="30"/>
        </w:rPr>
        <w:t>10</w:t>
      </w:r>
      <w:r w:rsidR="007C7D6C">
        <w:rPr>
          <w:rFonts w:eastAsia="仿宋_GB2312" w:hint="eastAsia"/>
          <w:sz w:val="30"/>
          <w:szCs w:val="30"/>
        </w:rPr>
        <w:t>名、军转</w:t>
      </w:r>
      <w:r w:rsidR="007C7D6C">
        <w:rPr>
          <w:rFonts w:eastAsia="仿宋_GB2312" w:hint="eastAsia"/>
          <w:sz w:val="30"/>
          <w:szCs w:val="30"/>
        </w:rPr>
        <w:t>2</w:t>
      </w:r>
      <w:r w:rsidR="007C7D6C">
        <w:rPr>
          <w:rFonts w:eastAsia="仿宋_GB2312" w:hint="eastAsia"/>
          <w:sz w:val="30"/>
          <w:szCs w:val="30"/>
        </w:rPr>
        <w:t>名、调入</w:t>
      </w:r>
      <w:r w:rsidR="007C7D6C">
        <w:rPr>
          <w:rFonts w:eastAsia="仿宋_GB2312" w:hint="eastAsia"/>
          <w:sz w:val="30"/>
          <w:szCs w:val="30"/>
        </w:rPr>
        <w:t>18</w:t>
      </w:r>
      <w:r w:rsidR="007C7D6C">
        <w:rPr>
          <w:rFonts w:eastAsia="仿宋_GB2312" w:hint="eastAsia"/>
          <w:sz w:val="30"/>
          <w:szCs w:val="30"/>
        </w:rPr>
        <w:t>名、调出</w:t>
      </w:r>
      <w:r w:rsidR="007C7D6C">
        <w:rPr>
          <w:rFonts w:eastAsia="仿宋_GB2312" w:hint="eastAsia"/>
          <w:sz w:val="30"/>
          <w:szCs w:val="30"/>
        </w:rPr>
        <w:t>10</w:t>
      </w:r>
      <w:r w:rsidR="007C7D6C">
        <w:rPr>
          <w:rFonts w:eastAsia="仿宋_GB2312" w:hint="eastAsia"/>
          <w:sz w:val="30"/>
          <w:szCs w:val="30"/>
        </w:rPr>
        <w:t>名</w:t>
      </w:r>
      <w:r>
        <w:rPr>
          <w:rFonts w:eastAsia="仿宋_GB2312" w:hint="eastAsia"/>
          <w:sz w:val="30"/>
          <w:szCs w:val="30"/>
        </w:rPr>
        <w:t>。</w:t>
      </w:r>
      <w:r>
        <w:rPr>
          <w:rFonts w:eastAsia="仿宋_GB2312"/>
          <w:sz w:val="30"/>
          <w:szCs w:val="30"/>
        </w:rPr>
        <w:t>其中：</w:t>
      </w:r>
      <w:r>
        <w:rPr>
          <w:rFonts w:ascii="仿宋_GB2312" w:eastAsia="仿宋_GB2312" w:cs="仿宋_GB2312" w:hint="eastAsia"/>
          <w:sz w:val="30"/>
          <w:szCs w:val="30"/>
        </w:rPr>
        <w:t>基本支出26827404.94元，占87.30%；项目支出3901601.40元，占12.70%；上缴上级支出0.00元，占0.00%；经营支出0.00元，占0.00%；对附属单位补助支出0.00元，占0.00%。</w:t>
      </w:r>
    </w:p>
    <w:p w:rsidR="00F16DB4" w:rsidRDefault="00483BB4">
      <w:pPr>
        <w:pStyle w:val="2"/>
        <w:spacing w:before="0" w:after="0" w:line="600" w:lineRule="exact"/>
        <w:ind w:firstLineChars="200" w:firstLine="600"/>
        <w:rPr>
          <w:rFonts w:ascii="黑体" w:eastAsia="黑体" w:hAnsi="黑体"/>
          <w:b w:val="0"/>
          <w:sz w:val="30"/>
          <w:szCs w:val="30"/>
        </w:rPr>
      </w:pPr>
      <w:bookmarkStart w:id="20" w:name="_Toc18362"/>
      <w:r>
        <w:rPr>
          <w:rFonts w:ascii="黑体" w:eastAsia="黑体" w:hAnsi="黑体" w:hint="eastAsia"/>
          <w:b w:val="0"/>
          <w:sz w:val="30"/>
          <w:szCs w:val="30"/>
        </w:rPr>
        <w:t>四、财政拨款收支决算总体情况</w:t>
      </w:r>
      <w:bookmarkEnd w:id="20"/>
      <w:r>
        <w:rPr>
          <w:rFonts w:ascii="黑体" w:eastAsia="黑体" w:hAnsi="黑体" w:hint="eastAsia"/>
          <w:b w:val="0"/>
          <w:sz w:val="30"/>
          <w:szCs w:val="30"/>
        </w:rPr>
        <w:t>说明</w:t>
      </w:r>
    </w:p>
    <w:p w:rsidR="00F16DB4" w:rsidRDefault="00483BB4">
      <w:pPr>
        <w:spacing w:line="600" w:lineRule="exact"/>
        <w:rPr>
          <w:rFonts w:eastAsia="楷体_GB2312"/>
          <w:b/>
          <w:sz w:val="30"/>
          <w:szCs w:val="30"/>
        </w:rPr>
      </w:pPr>
      <w:r>
        <w:rPr>
          <w:rFonts w:eastAsia="仿宋_GB2312" w:hint="eastAsia"/>
          <w:sz w:val="30"/>
          <w:szCs w:val="30"/>
        </w:rPr>
        <w:t xml:space="preserve">    </w:t>
      </w:r>
      <w:r>
        <w:rPr>
          <w:rFonts w:ascii="仿宋_GB2312" w:eastAsia="仿宋_GB2312" w:cs="仿宋_GB2312" w:hint="eastAsia"/>
          <w:sz w:val="30"/>
          <w:szCs w:val="30"/>
        </w:rPr>
        <w:t>中国共产党天津市津南区纪律检查委员会2021年度财政拨款收入、支出决算总计30724297.97元。与2020年度相比，财政拨款收、支总计各增加2637821.24元，增长9.39%，</w:t>
      </w:r>
      <w:r>
        <w:rPr>
          <w:rFonts w:eastAsia="仿宋_GB2312" w:hint="eastAsia"/>
          <w:sz w:val="30"/>
          <w:szCs w:val="30"/>
        </w:rPr>
        <w:t>主要原因是</w:t>
      </w:r>
      <w:r w:rsidR="00E531CC" w:rsidRPr="00276EB3">
        <w:rPr>
          <w:rFonts w:eastAsia="仿宋_GB2312" w:hint="eastAsia"/>
          <w:sz w:val="30"/>
          <w:szCs w:val="30"/>
        </w:rPr>
        <w:t>本年度</w:t>
      </w:r>
      <w:r w:rsidR="00E531CC">
        <w:rPr>
          <w:rFonts w:eastAsia="仿宋_GB2312" w:hint="eastAsia"/>
          <w:sz w:val="30"/>
          <w:szCs w:val="30"/>
        </w:rPr>
        <w:t>较</w:t>
      </w:r>
      <w:r w:rsidR="00E531CC">
        <w:rPr>
          <w:rFonts w:eastAsia="仿宋_GB2312" w:hint="eastAsia"/>
          <w:sz w:val="30"/>
          <w:szCs w:val="30"/>
        </w:rPr>
        <w:t>2020</w:t>
      </w:r>
      <w:r w:rsidR="00E531CC">
        <w:rPr>
          <w:rFonts w:eastAsia="仿宋_GB2312" w:hint="eastAsia"/>
          <w:sz w:val="30"/>
          <w:szCs w:val="30"/>
        </w:rPr>
        <w:t>年净增人员</w:t>
      </w:r>
      <w:r w:rsidR="00E531CC">
        <w:rPr>
          <w:rFonts w:eastAsia="仿宋_GB2312" w:hint="eastAsia"/>
          <w:sz w:val="30"/>
          <w:szCs w:val="30"/>
        </w:rPr>
        <w:t>20</w:t>
      </w:r>
      <w:r w:rsidR="00E531CC">
        <w:rPr>
          <w:rFonts w:eastAsia="仿宋_GB2312" w:hint="eastAsia"/>
          <w:sz w:val="30"/>
          <w:szCs w:val="30"/>
        </w:rPr>
        <w:t>名，分别为招考录用</w:t>
      </w:r>
      <w:r w:rsidR="00E531CC">
        <w:rPr>
          <w:rFonts w:eastAsia="仿宋_GB2312" w:hint="eastAsia"/>
          <w:sz w:val="30"/>
          <w:szCs w:val="30"/>
        </w:rPr>
        <w:t>10</w:t>
      </w:r>
      <w:r w:rsidR="00E531CC">
        <w:rPr>
          <w:rFonts w:eastAsia="仿宋_GB2312" w:hint="eastAsia"/>
          <w:sz w:val="30"/>
          <w:szCs w:val="30"/>
        </w:rPr>
        <w:t>名、军转</w:t>
      </w:r>
      <w:r w:rsidR="00E531CC">
        <w:rPr>
          <w:rFonts w:eastAsia="仿宋_GB2312" w:hint="eastAsia"/>
          <w:sz w:val="30"/>
          <w:szCs w:val="30"/>
        </w:rPr>
        <w:t>2</w:t>
      </w:r>
      <w:r w:rsidR="00E531CC">
        <w:rPr>
          <w:rFonts w:eastAsia="仿宋_GB2312" w:hint="eastAsia"/>
          <w:sz w:val="30"/>
          <w:szCs w:val="30"/>
        </w:rPr>
        <w:t>名、调入</w:t>
      </w:r>
      <w:r w:rsidR="00E531CC">
        <w:rPr>
          <w:rFonts w:eastAsia="仿宋_GB2312" w:hint="eastAsia"/>
          <w:sz w:val="30"/>
          <w:szCs w:val="30"/>
        </w:rPr>
        <w:t>18</w:t>
      </w:r>
      <w:r w:rsidR="00E531CC">
        <w:rPr>
          <w:rFonts w:eastAsia="仿宋_GB2312" w:hint="eastAsia"/>
          <w:sz w:val="30"/>
          <w:szCs w:val="30"/>
        </w:rPr>
        <w:t>名、调出</w:t>
      </w:r>
      <w:r w:rsidR="00E531CC">
        <w:rPr>
          <w:rFonts w:eastAsia="仿宋_GB2312" w:hint="eastAsia"/>
          <w:sz w:val="30"/>
          <w:szCs w:val="30"/>
        </w:rPr>
        <w:t>10</w:t>
      </w:r>
      <w:r w:rsidR="00E531CC">
        <w:rPr>
          <w:rFonts w:eastAsia="仿宋_GB2312" w:hint="eastAsia"/>
          <w:sz w:val="30"/>
          <w:szCs w:val="30"/>
        </w:rPr>
        <w:t>名。</w:t>
      </w:r>
    </w:p>
    <w:p w:rsidR="00F16DB4" w:rsidRDefault="00483BB4">
      <w:pPr>
        <w:pStyle w:val="2"/>
        <w:spacing w:before="0" w:after="0" w:line="600" w:lineRule="exact"/>
        <w:ind w:firstLineChars="200" w:firstLine="600"/>
        <w:rPr>
          <w:rFonts w:ascii="黑体" w:eastAsia="黑体" w:hAnsi="黑体"/>
          <w:b w:val="0"/>
          <w:sz w:val="30"/>
          <w:szCs w:val="30"/>
        </w:rPr>
      </w:pPr>
      <w:bookmarkStart w:id="21" w:name="_Toc29106"/>
      <w:r>
        <w:rPr>
          <w:rFonts w:ascii="黑体" w:eastAsia="黑体" w:hAnsi="黑体"/>
          <w:b w:val="0"/>
          <w:sz w:val="30"/>
          <w:szCs w:val="30"/>
        </w:rPr>
        <w:t>五</w:t>
      </w:r>
      <w:r>
        <w:rPr>
          <w:rFonts w:ascii="黑体" w:eastAsia="黑体" w:hAnsi="黑体" w:hint="eastAsia"/>
          <w:b w:val="0"/>
          <w:sz w:val="30"/>
          <w:szCs w:val="30"/>
        </w:rPr>
        <w:t>、</w:t>
      </w:r>
      <w:r>
        <w:rPr>
          <w:rFonts w:ascii="黑体" w:eastAsia="黑体" w:hAnsi="黑体"/>
          <w:b w:val="0"/>
          <w:sz w:val="30"/>
          <w:szCs w:val="30"/>
        </w:rPr>
        <w:t>一般公共预算财政拨款支出决算情况</w:t>
      </w:r>
      <w:bookmarkEnd w:id="21"/>
      <w:r>
        <w:rPr>
          <w:rFonts w:ascii="黑体" w:eastAsia="黑体" w:hAnsi="黑体" w:hint="eastAsia"/>
          <w:b w:val="0"/>
          <w:sz w:val="30"/>
          <w:szCs w:val="30"/>
        </w:rPr>
        <w:t>说明</w:t>
      </w:r>
    </w:p>
    <w:p w:rsidR="00F16DB4" w:rsidRDefault="00483BB4">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（一）总体情况</w:t>
      </w:r>
    </w:p>
    <w:p w:rsidR="00F16DB4" w:rsidRPr="004834F7" w:rsidRDefault="00483BB4" w:rsidP="004834F7">
      <w:pPr>
        <w:spacing w:line="600" w:lineRule="exact"/>
        <w:rPr>
          <w:rFonts w:eastAsia="楷体_GB2312"/>
          <w:b/>
          <w:sz w:val="30"/>
          <w:szCs w:val="30"/>
        </w:rPr>
      </w:pPr>
      <w:r>
        <w:rPr>
          <w:rFonts w:ascii="仿宋_GB2312" w:eastAsia="仿宋_GB2312" w:cs="仿宋_GB2312" w:hint="eastAsia"/>
          <w:sz w:val="30"/>
          <w:szCs w:val="30"/>
        </w:rPr>
        <w:t>中国共产党天津市津南区纪律检查委员会2021年度部门决算一般公共预算财政拨款支出合计30724297.97元，占本年支出合计的99.96%。与2020年度相比，一般公共预算财政拨款支出增加3021434.99元，增长10.91%，</w:t>
      </w:r>
      <w:r w:rsidR="004834F7">
        <w:rPr>
          <w:rFonts w:eastAsia="仿宋_GB2312" w:hint="eastAsia"/>
          <w:sz w:val="30"/>
          <w:szCs w:val="30"/>
        </w:rPr>
        <w:t>主要原因是</w:t>
      </w:r>
      <w:r w:rsidR="004834F7" w:rsidRPr="00276EB3">
        <w:rPr>
          <w:rFonts w:eastAsia="仿宋_GB2312" w:hint="eastAsia"/>
          <w:sz w:val="30"/>
          <w:szCs w:val="30"/>
        </w:rPr>
        <w:t>本年度</w:t>
      </w:r>
      <w:r w:rsidR="004834F7">
        <w:rPr>
          <w:rFonts w:eastAsia="仿宋_GB2312" w:hint="eastAsia"/>
          <w:sz w:val="30"/>
          <w:szCs w:val="30"/>
        </w:rPr>
        <w:t>较</w:t>
      </w:r>
      <w:r w:rsidR="004834F7">
        <w:rPr>
          <w:rFonts w:eastAsia="仿宋_GB2312" w:hint="eastAsia"/>
          <w:sz w:val="30"/>
          <w:szCs w:val="30"/>
        </w:rPr>
        <w:t>2020</w:t>
      </w:r>
      <w:r w:rsidR="004834F7">
        <w:rPr>
          <w:rFonts w:eastAsia="仿宋_GB2312" w:hint="eastAsia"/>
          <w:sz w:val="30"/>
          <w:szCs w:val="30"/>
        </w:rPr>
        <w:t>年净增人员</w:t>
      </w:r>
      <w:r w:rsidR="004834F7">
        <w:rPr>
          <w:rFonts w:eastAsia="仿宋_GB2312" w:hint="eastAsia"/>
          <w:sz w:val="30"/>
          <w:szCs w:val="30"/>
        </w:rPr>
        <w:t>20</w:t>
      </w:r>
      <w:r w:rsidR="004834F7">
        <w:rPr>
          <w:rFonts w:eastAsia="仿宋_GB2312" w:hint="eastAsia"/>
          <w:sz w:val="30"/>
          <w:szCs w:val="30"/>
        </w:rPr>
        <w:t>名，分别为招考录用</w:t>
      </w:r>
      <w:r w:rsidR="004834F7">
        <w:rPr>
          <w:rFonts w:eastAsia="仿宋_GB2312" w:hint="eastAsia"/>
          <w:sz w:val="30"/>
          <w:szCs w:val="30"/>
        </w:rPr>
        <w:t>10</w:t>
      </w:r>
      <w:r w:rsidR="004834F7">
        <w:rPr>
          <w:rFonts w:eastAsia="仿宋_GB2312" w:hint="eastAsia"/>
          <w:sz w:val="30"/>
          <w:szCs w:val="30"/>
        </w:rPr>
        <w:t>名、军转</w:t>
      </w:r>
      <w:r w:rsidR="004834F7">
        <w:rPr>
          <w:rFonts w:eastAsia="仿宋_GB2312" w:hint="eastAsia"/>
          <w:sz w:val="30"/>
          <w:szCs w:val="30"/>
        </w:rPr>
        <w:t>2</w:t>
      </w:r>
      <w:r w:rsidR="004834F7">
        <w:rPr>
          <w:rFonts w:eastAsia="仿宋_GB2312" w:hint="eastAsia"/>
          <w:sz w:val="30"/>
          <w:szCs w:val="30"/>
        </w:rPr>
        <w:t>名、调入</w:t>
      </w:r>
      <w:r w:rsidR="004834F7">
        <w:rPr>
          <w:rFonts w:eastAsia="仿宋_GB2312" w:hint="eastAsia"/>
          <w:sz w:val="30"/>
          <w:szCs w:val="30"/>
        </w:rPr>
        <w:t>18</w:t>
      </w:r>
      <w:r w:rsidR="004834F7">
        <w:rPr>
          <w:rFonts w:eastAsia="仿宋_GB2312" w:hint="eastAsia"/>
          <w:sz w:val="30"/>
          <w:szCs w:val="30"/>
        </w:rPr>
        <w:t>名、调出</w:t>
      </w:r>
      <w:r w:rsidR="004834F7">
        <w:rPr>
          <w:rFonts w:eastAsia="仿宋_GB2312" w:hint="eastAsia"/>
          <w:sz w:val="30"/>
          <w:szCs w:val="30"/>
        </w:rPr>
        <w:t>10</w:t>
      </w:r>
      <w:r w:rsidR="004834F7">
        <w:rPr>
          <w:rFonts w:eastAsia="仿宋_GB2312" w:hint="eastAsia"/>
          <w:sz w:val="30"/>
          <w:szCs w:val="30"/>
        </w:rPr>
        <w:t>名。</w:t>
      </w:r>
    </w:p>
    <w:p w:rsidR="00F16DB4" w:rsidRDefault="00483BB4" w:rsidP="00DA1134">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（二）支出结构情况</w:t>
      </w:r>
    </w:p>
    <w:p w:rsidR="00F16DB4" w:rsidRDefault="00483BB4">
      <w:pPr>
        <w:spacing w:line="600" w:lineRule="exact"/>
        <w:ind w:firstLineChars="200" w:firstLine="600"/>
        <w:rPr>
          <w:rFonts w:eastAsia="仿宋_GB2312"/>
          <w:sz w:val="30"/>
          <w:szCs w:val="30"/>
        </w:rPr>
      </w:pPr>
      <w:r>
        <w:rPr>
          <w:rFonts w:eastAsia="仿宋_GB2312" w:hint="eastAsia"/>
          <w:sz w:val="30"/>
          <w:szCs w:val="30"/>
        </w:rPr>
        <w:t>2021</w:t>
      </w:r>
      <w:r>
        <w:rPr>
          <w:rFonts w:eastAsia="仿宋_GB2312" w:hint="eastAsia"/>
          <w:sz w:val="30"/>
          <w:szCs w:val="30"/>
        </w:rPr>
        <w:t>年度一般公共预算财政</w:t>
      </w:r>
      <w:r>
        <w:rPr>
          <w:rFonts w:ascii="仿宋_GB2312" w:eastAsia="仿宋_GB2312" w:cs="仿宋_GB2312" w:hint="eastAsia"/>
          <w:sz w:val="30"/>
          <w:szCs w:val="30"/>
        </w:rPr>
        <w:t>拨款支出30724297.97元，主要用于以下方面：</w:t>
      </w:r>
      <w:r>
        <w:rPr>
          <w:rFonts w:ascii="仿宋_GB2312" w:eastAsia="仿宋_GB2312" w:cs="仿宋_GB2312" w:hint="eastAsia"/>
          <w:sz w:val="30"/>
          <w:szCs w:val="30"/>
        </w:rPr>
        <w:br/>
        <w:t xml:space="preserve">    一般公共服务支出（类）支出25586164.47元，占83.28%；</w:t>
      </w:r>
      <w:r>
        <w:rPr>
          <w:rFonts w:ascii="仿宋_GB2312" w:eastAsia="仿宋_GB2312" w:cs="仿宋_GB2312" w:hint="eastAsia"/>
          <w:sz w:val="30"/>
          <w:szCs w:val="30"/>
        </w:rPr>
        <w:br/>
        <w:t xml:space="preserve">    社会保障和就业支出（类）支出2157426.00元，占7.02%；</w:t>
      </w:r>
      <w:r>
        <w:rPr>
          <w:rFonts w:ascii="仿宋_GB2312" w:eastAsia="仿宋_GB2312" w:cs="仿宋_GB2312" w:hint="eastAsia"/>
          <w:sz w:val="30"/>
          <w:szCs w:val="30"/>
        </w:rPr>
        <w:br/>
      </w:r>
      <w:r>
        <w:rPr>
          <w:rFonts w:ascii="仿宋_GB2312" w:eastAsia="仿宋_GB2312" w:cs="仿宋_GB2312" w:hint="eastAsia"/>
          <w:sz w:val="30"/>
          <w:szCs w:val="30"/>
        </w:rPr>
        <w:lastRenderedPageBreak/>
        <w:t xml:space="preserve">    卫生健康支出（类）支出1258498.50元，占4.1%；</w:t>
      </w:r>
      <w:r>
        <w:rPr>
          <w:rFonts w:ascii="仿宋_GB2312" w:eastAsia="仿宋_GB2312" w:cs="仿宋_GB2312" w:hint="eastAsia"/>
          <w:sz w:val="30"/>
          <w:szCs w:val="30"/>
        </w:rPr>
        <w:br/>
        <w:t xml:space="preserve">    住房保障支出（类）支出1722209.00元，占5.61%。</w:t>
      </w:r>
    </w:p>
    <w:p w:rsidR="00F16DB4" w:rsidRDefault="00483BB4" w:rsidP="00DA1134">
      <w:pPr>
        <w:numPr>
          <w:ilvl w:val="0"/>
          <w:numId w:val="2"/>
        </w:numPr>
        <w:spacing w:line="600" w:lineRule="exact"/>
        <w:ind w:firstLineChars="200" w:firstLine="602"/>
        <w:rPr>
          <w:rFonts w:ascii="楷体" w:eastAsia="楷体" w:hAnsi="楷体" w:cs="仿宋_GB2312"/>
          <w:b/>
          <w:sz w:val="30"/>
          <w:szCs w:val="30"/>
        </w:rPr>
      </w:pPr>
      <w:r>
        <w:rPr>
          <w:rFonts w:ascii="楷体" w:eastAsia="楷体" w:hAnsi="楷体" w:cs="仿宋_GB2312"/>
          <w:b/>
          <w:sz w:val="30"/>
          <w:szCs w:val="30"/>
        </w:rPr>
        <w:t>具体情况</w:t>
      </w:r>
    </w:p>
    <w:p w:rsidR="00616F6F" w:rsidRDefault="00483BB4">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2021年度一般公共预算财政拨款支出年初预算为27652406.86元，支出决算为30724297.97元，完成年初预算的111.11%。其中：</w:t>
      </w:r>
      <w:r>
        <w:rPr>
          <w:rFonts w:ascii="仿宋_GB2312" w:eastAsia="仿宋_GB2312" w:cs="仿宋_GB2312" w:hint="eastAsia"/>
          <w:sz w:val="30"/>
          <w:szCs w:val="30"/>
        </w:rPr>
        <w:br/>
        <w:t xml:space="preserve">    一般公共服务支出（类）纪检监察事务（款）行政运行（项）年初预算为</w:t>
      </w:r>
      <w:r w:rsidR="00131D63">
        <w:rPr>
          <w:rFonts w:ascii="仿宋_GB2312" w:eastAsia="仿宋_GB2312" w:cs="仿宋_GB2312" w:hint="eastAsia"/>
          <w:sz w:val="30"/>
          <w:szCs w:val="30"/>
        </w:rPr>
        <w:t>18209274.42</w:t>
      </w:r>
      <w:r>
        <w:rPr>
          <w:rFonts w:ascii="仿宋_GB2312" w:eastAsia="仿宋_GB2312" w:cs="仿宋_GB2312" w:hint="eastAsia"/>
          <w:sz w:val="30"/>
          <w:szCs w:val="30"/>
        </w:rPr>
        <w:t>元，支出决算为21684563.07元，完成年初预算数的</w:t>
      </w:r>
      <w:r w:rsidR="00131D63">
        <w:rPr>
          <w:rFonts w:ascii="仿宋_GB2312" w:eastAsia="仿宋_GB2312" w:cs="仿宋_GB2312" w:hint="eastAsia"/>
          <w:sz w:val="30"/>
          <w:szCs w:val="30"/>
        </w:rPr>
        <w:t>119.09</w:t>
      </w:r>
      <w:r>
        <w:rPr>
          <w:rFonts w:ascii="仿宋_GB2312" w:eastAsia="仿宋_GB2312" w:cs="仿宋_GB2312" w:hint="eastAsia"/>
          <w:sz w:val="30"/>
          <w:szCs w:val="30"/>
        </w:rPr>
        <w:t>%，决算数大于年初预算数的主要原因是</w:t>
      </w:r>
      <w:r w:rsidR="00131D63" w:rsidRPr="00276EB3">
        <w:rPr>
          <w:rFonts w:eastAsia="仿宋_GB2312" w:hint="eastAsia"/>
          <w:sz w:val="30"/>
          <w:szCs w:val="30"/>
        </w:rPr>
        <w:t>本年度</w:t>
      </w:r>
      <w:r w:rsidR="00131D63">
        <w:rPr>
          <w:rFonts w:eastAsia="仿宋_GB2312" w:hint="eastAsia"/>
          <w:sz w:val="30"/>
          <w:szCs w:val="30"/>
        </w:rPr>
        <w:t>较</w:t>
      </w:r>
      <w:r w:rsidR="00131D63">
        <w:rPr>
          <w:rFonts w:eastAsia="仿宋_GB2312" w:hint="eastAsia"/>
          <w:sz w:val="30"/>
          <w:szCs w:val="30"/>
        </w:rPr>
        <w:t>2020</w:t>
      </w:r>
      <w:r w:rsidR="00131D63">
        <w:rPr>
          <w:rFonts w:eastAsia="仿宋_GB2312" w:hint="eastAsia"/>
          <w:sz w:val="30"/>
          <w:szCs w:val="30"/>
        </w:rPr>
        <w:t>年净增人员</w:t>
      </w:r>
      <w:r w:rsidR="00131D63">
        <w:rPr>
          <w:rFonts w:eastAsia="仿宋_GB2312" w:hint="eastAsia"/>
          <w:sz w:val="30"/>
          <w:szCs w:val="30"/>
        </w:rPr>
        <w:t>20</w:t>
      </w:r>
      <w:r w:rsidR="00131D63">
        <w:rPr>
          <w:rFonts w:eastAsia="仿宋_GB2312" w:hint="eastAsia"/>
          <w:sz w:val="30"/>
          <w:szCs w:val="30"/>
        </w:rPr>
        <w:t>名</w:t>
      </w:r>
      <w:r>
        <w:rPr>
          <w:rFonts w:ascii="仿宋_GB2312" w:eastAsia="仿宋_GB2312" w:cs="仿宋_GB2312" w:hint="eastAsia"/>
          <w:sz w:val="30"/>
          <w:szCs w:val="30"/>
        </w:rPr>
        <w:t>。</w:t>
      </w:r>
      <w:r>
        <w:rPr>
          <w:rFonts w:ascii="仿宋_GB2312" w:eastAsia="仿宋_GB2312" w:cs="仿宋_GB2312" w:hint="eastAsia"/>
          <w:sz w:val="30"/>
          <w:szCs w:val="30"/>
        </w:rPr>
        <w:br/>
        <w:t xml:space="preserve">    一般公共服务支出（类）纪检监察事务（款）一般行政管理事务（项）年初预算为</w:t>
      </w:r>
      <w:r w:rsidR="00645441">
        <w:rPr>
          <w:rFonts w:ascii="仿宋_GB2312" w:eastAsia="仿宋_GB2312" w:cs="仿宋_GB2312" w:hint="eastAsia"/>
          <w:sz w:val="30"/>
          <w:szCs w:val="30"/>
        </w:rPr>
        <w:t>0</w:t>
      </w:r>
      <w:r>
        <w:rPr>
          <w:rFonts w:ascii="仿宋_GB2312" w:eastAsia="仿宋_GB2312" w:cs="仿宋_GB2312" w:hint="eastAsia"/>
          <w:sz w:val="30"/>
          <w:szCs w:val="30"/>
        </w:rPr>
        <w:t>元，支出决算为518000.00元，完成年初预算数的</w:t>
      </w:r>
      <w:r w:rsidR="00F10C2F">
        <w:rPr>
          <w:rFonts w:ascii="仿宋_GB2312" w:eastAsia="仿宋_GB2312" w:cs="仿宋_GB2312" w:hint="eastAsia"/>
          <w:sz w:val="30"/>
          <w:szCs w:val="30"/>
        </w:rPr>
        <w:t>--</w:t>
      </w:r>
      <w:r>
        <w:rPr>
          <w:rFonts w:ascii="仿宋_GB2312" w:eastAsia="仿宋_GB2312" w:cs="仿宋_GB2312" w:hint="eastAsia"/>
          <w:sz w:val="30"/>
          <w:szCs w:val="30"/>
        </w:rPr>
        <w:t>%，决算数大于年初预算数的主要原因是</w:t>
      </w:r>
      <w:r w:rsidR="00AC6461">
        <w:rPr>
          <w:rFonts w:ascii="仿宋_GB2312" w:eastAsia="仿宋_GB2312" w:cs="仿宋_GB2312" w:hint="eastAsia"/>
          <w:sz w:val="30"/>
          <w:szCs w:val="30"/>
        </w:rPr>
        <w:t>此款项为中央转移支付资金</w:t>
      </w:r>
      <w:r w:rsidR="0008054E">
        <w:rPr>
          <w:rFonts w:ascii="仿宋_GB2312" w:eastAsia="仿宋_GB2312" w:cs="仿宋_GB2312" w:hint="eastAsia"/>
          <w:sz w:val="30"/>
          <w:szCs w:val="30"/>
        </w:rPr>
        <w:t>，下达时间为2021年6月</w:t>
      </w:r>
      <w:r>
        <w:rPr>
          <w:rFonts w:ascii="仿宋_GB2312" w:eastAsia="仿宋_GB2312" w:cs="仿宋_GB2312" w:hint="eastAsia"/>
          <w:sz w:val="30"/>
          <w:szCs w:val="30"/>
        </w:rPr>
        <w:t>。</w:t>
      </w:r>
      <w:r>
        <w:rPr>
          <w:rFonts w:ascii="仿宋_GB2312" w:eastAsia="仿宋_GB2312" w:cs="仿宋_GB2312" w:hint="eastAsia"/>
          <w:sz w:val="30"/>
          <w:szCs w:val="30"/>
        </w:rPr>
        <w:br/>
        <w:t xml:space="preserve">    一般公共服务支出（类）纪检监察事务（款）其他纪检监察事务支出（项）年初预算为</w:t>
      </w:r>
      <w:r w:rsidR="00531594">
        <w:rPr>
          <w:rFonts w:ascii="仿宋_GB2312" w:eastAsia="仿宋_GB2312" w:cs="仿宋_GB2312" w:hint="eastAsia"/>
          <w:sz w:val="30"/>
          <w:szCs w:val="30"/>
        </w:rPr>
        <w:t>4750000</w:t>
      </w:r>
      <w:r>
        <w:rPr>
          <w:rFonts w:ascii="仿宋_GB2312" w:eastAsia="仿宋_GB2312" w:cs="仿宋_GB2312" w:hint="eastAsia"/>
          <w:sz w:val="30"/>
          <w:szCs w:val="30"/>
        </w:rPr>
        <w:t>元，支出决算为3383601.40元，完成年初预算数的</w:t>
      </w:r>
      <w:r w:rsidR="00531594">
        <w:rPr>
          <w:rFonts w:ascii="仿宋_GB2312" w:eastAsia="仿宋_GB2312" w:cs="仿宋_GB2312" w:hint="eastAsia"/>
          <w:sz w:val="30"/>
          <w:szCs w:val="30"/>
        </w:rPr>
        <w:t>71.23</w:t>
      </w:r>
      <w:r>
        <w:rPr>
          <w:rFonts w:ascii="仿宋_GB2312" w:eastAsia="仿宋_GB2312" w:cs="仿宋_GB2312" w:hint="eastAsia"/>
          <w:sz w:val="30"/>
          <w:szCs w:val="30"/>
        </w:rPr>
        <w:t>%，决算数小于年初预算数的主要原因是</w:t>
      </w:r>
      <w:r w:rsidR="0008054E">
        <w:rPr>
          <w:rFonts w:ascii="仿宋_GB2312" w:eastAsia="仿宋_GB2312" w:cs="仿宋_GB2312" w:hint="eastAsia"/>
          <w:sz w:val="30"/>
          <w:szCs w:val="30"/>
        </w:rPr>
        <w:t>厉行节约过</w:t>
      </w:r>
      <w:proofErr w:type="gramStart"/>
      <w:r w:rsidR="0008054E">
        <w:rPr>
          <w:rFonts w:ascii="仿宋_GB2312" w:eastAsia="仿宋_GB2312" w:cs="仿宋_GB2312" w:hint="eastAsia"/>
          <w:sz w:val="30"/>
          <w:szCs w:val="30"/>
        </w:rPr>
        <w:t>紧子日</w:t>
      </w:r>
      <w:proofErr w:type="gramEnd"/>
      <w:r w:rsidR="0008054E">
        <w:rPr>
          <w:rFonts w:ascii="仿宋_GB2312" w:eastAsia="仿宋_GB2312" w:cs="仿宋_GB2312" w:hint="eastAsia"/>
          <w:sz w:val="30"/>
          <w:szCs w:val="30"/>
        </w:rPr>
        <w:t>，收紧支出以及受疫情影响办案及巡察业务减少</w:t>
      </w:r>
      <w:r>
        <w:rPr>
          <w:rFonts w:ascii="仿宋_GB2312" w:eastAsia="仿宋_GB2312" w:cs="仿宋_GB2312" w:hint="eastAsia"/>
          <w:sz w:val="30"/>
          <w:szCs w:val="30"/>
        </w:rPr>
        <w:t>。</w:t>
      </w:r>
      <w:r>
        <w:rPr>
          <w:rFonts w:ascii="仿宋_GB2312" w:eastAsia="仿宋_GB2312" w:cs="仿宋_GB2312" w:hint="eastAsia"/>
          <w:sz w:val="30"/>
          <w:szCs w:val="30"/>
        </w:rPr>
        <w:br/>
        <w:t xml:space="preserve">    社会保障和就业支出（类）行政事业单位养老支出（款）机关事业单位基本养老保险缴费支出（项）年初预算为</w:t>
      </w:r>
      <w:r w:rsidR="0008054E">
        <w:rPr>
          <w:rFonts w:ascii="仿宋_GB2312" w:eastAsia="仿宋_GB2312" w:cs="仿宋_GB2312" w:hint="eastAsia"/>
          <w:sz w:val="30"/>
          <w:szCs w:val="30"/>
        </w:rPr>
        <w:t>1317800</w:t>
      </w:r>
      <w:r>
        <w:rPr>
          <w:rFonts w:ascii="仿宋_GB2312" w:eastAsia="仿宋_GB2312" w:cs="仿宋_GB2312" w:hint="eastAsia"/>
          <w:sz w:val="30"/>
          <w:szCs w:val="30"/>
        </w:rPr>
        <w:t>元，支出决算为1438284.00元，完成年初预算数的</w:t>
      </w:r>
      <w:r w:rsidR="0008054E">
        <w:rPr>
          <w:rFonts w:ascii="仿宋_GB2312" w:eastAsia="仿宋_GB2312" w:cs="仿宋_GB2312" w:hint="eastAsia"/>
          <w:sz w:val="30"/>
          <w:szCs w:val="30"/>
        </w:rPr>
        <w:t>109.14</w:t>
      </w:r>
      <w:r>
        <w:rPr>
          <w:rFonts w:ascii="仿宋_GB2312" w:eastAsia="仿宋_GB2312" w:cs="仿宋_GB2312" w:hint="eastAsia"/>
          <w:sz w:val="30"/>
          <w:szCs w:val="30"/>
        </w:rPr>
        <w:t>%，决算数大于年初预算数的主要原因是</w:t>
      </w:r>
      <w:r w:rsidR="0008054E" w:rsidRPr="00276EB3">
        <w:rPr>
          <w:rFonts w:eastAsia="仿宋_GB2312" w:hint="eastAsia"/>
          <w:sz w:val="30"/>
          <w:szCs w:val="30"/>
        </w:rPr>
        <w:t>本年度</w:t>
      </w:r>
      <w:r w:rsidR="0008054E">
        <w:rPr>
          <w:rFonts w:eastAsia="仿宋_GB2312" w:hint="eastAsia"/>
          <w:sz w:val="30"/>
          <w:szCs w:val="30"/>
        </w:rPr>
        <w:t>较</w:t>
      </w:r>
      <w:r w:rsidR="0008054E">
        <w:rPr>
          <w:rFonts w:eastAsia="仿宋_GB2312" w:hint="eastAsia"/>
          <w:sz w:val="30"/>
          <w:szCs w:val="30"/>
        </w:rPr>
        <w:t>2020</w:t>
      </w:r>
      <w:r w:rsidR="0008054E">
        <w:rPr>
          <w:rFonts w:eastAsia="仿宋_GB2312" w:hint="eastAsia"/>
          <w:sz w:val="30"/>
          <w:szCs w:val="30"/>
        </w:rPr>
        <w:t>年净增人员</w:t>
      </w:r>
      <w:r w:rsidR="0008054E">
        <w:rPr>
          <w:rFonts w:eastAsia="仿宋_GB2312" w:hint="eastAsia"/>
          <w:sz w:val="30"/>
          <w:szCs w:val="30"/>
        </w:rPr>
        <w:t>20</w:t>
      </w:r>
      <w:r w:rsidR="0008054E">
        <w:rPr>
          <w:rFonts w:eastAsia="仿宋_GB2312" w:hint="eastAsia"/>
          <w:sz w:val="30"/>
          <w:szCs w:val="30"/>
        </w:rPr>
        <w:t>名</w:t>
      </w:r>
      <w:r w:rsidR="0008054E">
        <w:rPr>
          <w:rFonts w:ascii="仿宋_GB2312" w:eastAsia="仿宋_GB2312" w:cs="仿宋_GB2312" w:hint="eastAsia"/>
          <w:sz w:val="30"/>
          <w:szCs w:val="30"/>
        </w:rPr>
        <w:t>。</w:t>
      </w:r>
      <w:r w:rsidR="0008054E">
        <w:rPr>
          <w:rFonts w:ascii="仿宋_GB2312" w:eastAsia="仿宋_GB2312" w:cs="仿宋_GB2312" w:hint="eastAsia"/>
          <w:sz w:val="30"/>
          <w:szCs w:val="30"/>
        </w:rPr>
        <w:br/>
      </w:r>
      <w:r>
        <w:rPr>
          <w:rFonts w:ascii="仿宋_GB2312" w:eastAsia="仿宋_GB2312" w:cs="仿宋_GB2312" w:hint="eastAsia"/>
          <w:sz w:val="30"/>
          <w:szCs w:val="30"/>
        </w:rPr>
        <w:lastRenderedPageBreak/>
        <w:t xml:space="preserve">    社会保障和就业支出（类）行政事业单位养老支出（款）机关事业单位职业年金缴费支出（项）年初预算为</w:t>
      </w:r>
      <w:r w:rsidR="0008054E">
        <w:rPr>
          <w:rFonts w:ascii="仿宋_GB2312" w:eastAsia="仿宋_GB2312" w:cs="仿宋_GB2312" w:hint="eastAsia"/>
          <w:sz w:val="30"/>
          <w:szCs w:val="30"/>
        </w:rPr>
        <w:t>658900</w:t>
      </w:r>
      <w:r>
        <w:rPr>
          <w:rFonts w:ascii="仿宋_GB2312" w:eastAsia="仿宋_GB2312" w:cs="仿宋_GB2312" w:hint="eastAsia"/>
          <w:sz w:val="30"/>
          <w:szCs w:val="30"/>
        </w:rPr>
        <w:t>元，支出决算为719142.00元，完成年初预算数的</w:t>
      </w:r>
      <w:r w:rsidR="0008054E">
        <w:rPr>
          <w:rFonts w:ascii="仿宋_GB2312" w:eastAsia="仿宋_GB2312" w:cs="仿宋_GB2312" w:hint="eastAsia"/>
          <w:sz w:val="30"/>
          <w:szCs w:val="30"/>
        </w:rPr>
        <w:t>109.14</w:t>
      </w:r>
      <w:r>
        <w:rPr>
          <w:rFonts w:ascii="仿宋_GB2312" w:eastAsia="仿宋_GB2312" w:cs="仿宋_GB2312" w:hint="eastAsia"/>
          <w:sz w:val="30"/>
          <w:szCs w:val="30"/>
        </w:rPr>
        <w:t>%，决算数大于年初预算数的主要原因是</w:t>
      </w:r>
      <w:r w:rsidR="0008054E" w:rsidRPr="00276EB3">
        <w:rPr>
          <w:rFonts w:eastAsia="仿宋_GB2312" w:hint="eastAsia"/>
          <w:sz w:val="30"/>
          <w:szCs w:val="30"/>
        </w:rPr>
        <w:t>本年度</w:t>
      </w:r>
      <w:r w:rsidR="0008054E">
        <w:rPr>
          <w:rFonts w:eastAsia="仿宋_GB2312" w:hint="eastAsia"/>
          <w:sz w:val="30"/>
          <w:szCs w:val="30"/>
        </w:rPr>
        <w:t>较</w:t>
      </w:r>
      <w:r w:rsidR="0008054E">
        <w:rPr>
          <w:rFonts w:eastAsia="仿宋_GB2312" w:hint="eastAsia"/>
          <w:sz w:val="30"/>
          <w:szCs w:val="30"/>
        </w:rPr>
        <w:t>2020</w:t>
      </w:r>
      <w:r w:rsidR="0008054E">
        <w:rPr>
          <w:rFonts w:eastAsia="仿宋_GB2312" w:hint="eastAsia"/>
          <w:sz w:val="30"/>
          <w:szCs w:val="30"/>
        </w:rPr>
        <w:t>年净增人员</w:t>
      </w:r>
      <w:r w:rsidR="0008054E">
        <w:rPr>
          <w:rFonts w:eastAsia="仿宋_GB2312" w:hint="eastAsia"/>
          <w:sz w:val="30"/>
          <w:szCs w:val="30"/>
        </w:rPr>
        <w:t>20</w:t>
      </w:r>
      <w:r w:rsidR="0008054E">
        <w:rPr>
          <w:rFonts w:eastAsia="仿宋_GB2312" w:hint="eastAsia"/>
          <w:sz w:val="30"/>
          <w:szCs w:val="30"/>
        </w:rPr>
        <w:t>名</w:t>
      </w:r>
      <w:r w:rsidR="0008054E">
        <w:rPr>
          <w:rFonts w:ascii="仿宋_GB2312" w:eastAsia="仿宋_GB2312" w:cs="仿宋_GB2312" w:hint="eastAsia"/>
          <w:sz w:val="30"/>
          <w:szCs w:val="30"/>
        </w:rPr>
        <w:t>。</w:t>
      </w:r>
      <w:r>
        <w:rPr>
          <w:rFonts w:ascii="仿宋_GB2312" w:eastAsia="仿宋_GB2312" w:cs="仿宋_GB2312" w:hint="eastAsia"/>
          <w:sz w:val="30"/>
          <w:szCs w:val="30"/>
        </w:rPr>
        <w:br/>
        <w:t xml:space="preserve">    卫生健康支出（类）行政事业单位医疗（款）行政单位医疗（项）年初预算为</w:t>
      </w:r>
      <w:r w:rsidR="00616F6F">
        <w:rPr>
          <w:rFonts w:ascii="仿宋_GB2312" w:eastAsia="仿宋_GB2312" w:cs="仿宋_GB2312" w:hint="eastAsia"/>
          <w:sz w:val="30"/>
          <w:szCs w:val="30"/>
        </w:rPr>
        <w:t>823600</w:t>
      </w:r>
      <w:r>
        <w:rPr>
          <w:rFonts w:ascii="仿宋_GB2312" w:eastAsia="仿宋_GB2312" w:cs="仿宋_GB2312" w:hint="eastAsia"/>
          <w:sz w:val="30"/>
          <w:szCs w:val="30"/>
        </w:rPr>
        <w:t>元，支出决算为898927.50元，完成年初预算数的</w:t>
      </w:r>
      <w:r w:rsidR="00616F6F">
        <w:rPr>
          <w:rFonts w:ascii="仿宋_GB2312" w:eastAsia="仿宋_GB2312" w:cs="仿宋_GB2312" w:hint="eastAsia"/>
          <w:sz w:val="30"/>
          <w:szCs w:val="30"/>
        </w:rPr>
        <w:t>109.15</w:t>
      </w:r>
      <w:r>
        <w:rPr>
          <w:rFonts w:ascii="仿宋_GB2312" w:eastAsia="仿宋_GB2312" w:cs="仿宋_GB2312" w:hint="eastAsia"/>
          <w:sz w:val="30"/>
          <w:szCs w:val="30"/>
        </w:rPr>
        <w:t>%，决算数大于年初预算数的主要原因是</w:t>
      </w:r>
      <w:r w:rsidR="00616F6F" w:rsidRPr="00276EB3">
        <w:rPr>
          <w:rFonts w:eastAsia="仿宋_GB2312" w:hint="eastAsia"/>
          <w:sz w:val="30"/>
          <w:szCs w:val="30"/>
        </w:rPr>
        <w:t>本年度</w:t>
      </w:r>
      <w:r w:rsidR="00616F6F">
        <w:rPr>
          <w:rFonts w:eastAsia="仿宋_GB2312" w:hint="eastAsia"/>
          <w:sz w:val="30"/>
          <w:szCs w:val="30"/>
        </w:rPr>
        <w:t>较</w:t>
      </w:r>
      <w:r w:rsidR="00616F6F">
        <w:rPr>
          <w:rFonts w:eastAsia="仿宋_GB2312" w:hint="eastAsia"/>
          <w:sz w:val="30"/>
          <w:szCs w:val="30"/>
        </w:rPr>
        <w:t>2020</w:t>
      </w:r>
      <w:r w:rsidR="00616F6F">
        <w:rPr>
          <w:rFonts w:eastAsia="仿宋_GB2312" w:hint="eastAsia"/>
          <w:sz w:val="30"/>
          <w:szCs w:val="30"/>
        </w:rPr>
        <w:t>年净增人员</w:t>
      </w:r>
      <w:r w:rsidR="00616F6F">
        <w:rPr>
          <w:rFonts w:eastAsia="仿宋_GB2312" w:hint="eastAsia"/>
          <w:sz w:val="30"/>
          <w:szCs w:val="30"/>
        </w:rPr>
        <w:t>20</w:t>
      </w:r>
      <w:r w:rsidR="00616F6F">
        <w:rPr>
          <w:rFonts w:eastAsia="仿宋_GB2312" w:hint="eastAsia"/>
          <w:sz w:val="30"/>
          <w:szCs w:val="30"/>
        </w:rPr>
        <w:t>名</w:t>
      </w:r>
      <w:r w:rsidR="00616F6F">
        <w:rPr>
          <w:rFonts w:ascii="仿宋_GB2312" w:eastAsia="仿宋_GB2312" w:cs="仿宋_GB2312" w:hint="eastAsia"/>
          <w:sz w:val="30"/>
          <w:szCs w:val="30"/>
        </w:rPr>
        <w:t>。</w:t>
      </w:r>
    </w:p>
    <w:p w:rsidR="00F16DB4" w:rsidRDefault="00483BB4">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卫生健康支出（类）行政事业单位医疗（款）公务员医疗补助（项）年初预算为</w:t>
      </w:r>
      <w:r w:rsidR="00616F6F">
        <w:rPr>
          <w:rFonts w:ascii="仿宋_GB2312" w:eastAsia="仿宋_GB2312" w:cs="仿宋_GB2312" w:hint="eastAsia"/>
          <w:sz w:val="30"/>
          <w:szCs w:val="30"/>
        </w:rPr>
        <w:t>329500</w:t>
      </w:r>
      <w:r>
        <w:rPr>
          <w:rFonts w:ascii="仿宋_GB2312" w:eastAsia="仿宋_GB2312" w:cs="仿宋_GB2312" w:hint="eastAsia"/>
          <w:sz w:val="30"/>
          <w:szCs w:val="30"/>
        </w:rPr>
        <w:t>元，支出决算为359571.00元，完成年初预算数的</w:t>
      </w:r>
      <w:r w:rsidR="00616F6F">
        <w:rPr>
          <w:rFonts w:ascii="仿宋_GB2312" w:eastAsia="仿宋_GB2312" w:cs="仿宋_GB2312" w:hint="eastAsia"/>
          <w:sz w:val="30"/>
          <w:szCs w:val="30"/>
        </w:rPr>
        <w:t>109.13</w:t>
      </w:r>
      <w:r>
        <w:rPr>
          <w:rFonts w:ascii="仿宋_GB2312" w:eastAsia="仿宋_GB2312" w:cs="仿宋_GB2312" w:hint="eastAsia"/>
          <w:sz w:val="30"/>
          <w:szCs w:val="30"/>
        </w:rPr>
        <w:t>%，决算数小于（大于）年初预算数的主要原因是</w:t>
      </w:r>
      <w:r w:rsidR="00616F6F" w:rsidRPr="00276EB3">
        <w:rPr>
          <w:rFonts w:eastAsia="仿宋_GB2312" w:hint="eastAsia"/>
          <w:sz w:val="30"/>
          <w:szCs w:val="30"/>
        </w:rPr>
        <w:t>本年度</w:t>
      </w:r>
      <w:r w:rsidR="00616F6F">
        <w:rPr>
          <w:rFonts w:eastAsia="仿宋_GB2312" w:hint="eastAsia"/>
          <w:sz w:val="30"/>
          <w:szCs w:val="30"/>
        </w:rPr>
        <w:t>较</w:t>
      </w:r>
      <w:r w:rsidR="00616F6F">
        <w:rPr>
          <w:rFonts w:eastAsia="仿宋_GB2312" w:hint="eastAsia"/>
          <w:sz w:val="30"/>
          <w:szCs w:val="30"/>
        </w:rPr>
        <w:t>2020</w:t>
      </w:r>
      <w:r w:rsidR="00616F6F">
        <w:rPr>
          <w:rFonts w:eastAsia="仿宋_GB2312" w:hint="eastAsia"/>
          <w:sz w:val="30"/>
          <w:szCs w:val="30"/>
        </w:rPr>
        <w:t>年净增人员</w:t>
      </w:r>
      <w:r w:rsidR="00616F6F">
        <w:rPr>
          <w:rFonts w:eastAsia="仿宋_GB2312" w:hint="eastAsia"/>
          <w:sz w:val="30"/>
          <w:szCs w:val="30"/>
        </w:rPr>
        <w:t>20</w:t>
      </w:r>
      <w:r w:rsidR="00616F6F">
        <w:rPr>
          <w:rFonts w:eastAsia="仿宋_GB2312" w:hint="eastAsia"/>
          <w:sz w:val="30"/>
          <w:szCs w:val="30"/>
        </w:rPr>
        <w:t>名</w:t>
      </w:r>
      <w:r w:rsidR="00616F6F">
        <w:rPr>
          <w:rFonts w:ascii="仿宋_GB2312" w:eastAsia="仿宋_GB2312" w:cs="仿宋_GB2312" w:hint="eastAsia"/>
          <w:sz w:val="30"/>
          <w:szCs w:val="30"/>
        </w:rPr>
        <w:t>。</w:t>
      </w:r>
      <w:r>
        <w:rPr>
          <w:rFonts w:ascii="仿宋_GB2312" w:eastAsia="仿宋_GB2312" w:cs="仿宋_GB2312" w:hint="eastAsia"/>
          <w:sz w:val="30"/>
          <w:szCs w:val="30"/>
        </w:rPr>
        <w:br/>
        <w:t xml:space="preserve">    住房保障支出（类）住房改革支出（款）住房公积金（项）年初预算为</w:t>
      </w:r>
      <w:r w:rsidR="00DE126A">
        <w:rPr>
          <w:rFonts w:ascii="仿宋_GB2312" w:eastAsia="仿宋_GB2312" w:cs="仿宋_GB2312" w:hint="eastAsia"/>
          <w:sz w:val="30"/>
          <w:szCs w:val="30"/>
        </w:rPr>
        <w:t>1563300</w:t>
      </w:r>
      <w:r>
        <w:rPr>
          <w:rFonts w:ascii="仿宋_GB2312" w:eastAsia="仿宋_GB2312" w:cs="仿宋_GB2312" w:hint="eastAsia"/>
          <w:sz w:val="30"/>
          <w:szCs w:val="30"/>
        </w:rPr>
        <w:t>元，支出决算为1722209.00元，完成年初预算数的</w:t>
      </w:r>
      <w:r w:rsidR="00DE126A">
        <w:rPr>
          <w:rFonts w:ascii="仿宋_GB2312" w:eastAsia="仿宋_GB2312" w:cs="仿宋_GB2312" w:hint="eastAsia"/>
          <w:sz w:val="30"/>
          <w:szCs w:val="30"/>
        </w:rPr>
        <w:t>110.16</w:t>
      </w:r>
      <w:r>
        <w:rPr>
          <w:rFonts w:ascii="仿宋_GB2312" w:eastAsia="仿宋_GB2312" w:cs="仿宋_GB2312" w:hint="eastAsia"/>
          <w:sz w:val="30"/>
          <w:szCs w:val="30"/>
        </w:rPr>
        <w:t>%，决算数大于年初预算数的主要原因是</w:t>
      </w:r>
      <w:r w:rsidR="00DE126A" w:rsidRPr="00276EB3">
        <w:rPr>
          <w:rFonts w:eastAsia="仿宋_GB2312" w:hint="eastAsia"/>
          <w:sz w:val="30"/>
          <w:szCs w:val="30"/>
        </w:rPr>
        <w:t>本年度</w:t>
      </w:r>
      <w:r w:rsidR="00DE126A">
        <w:rPr>
          <w:rFonts w:eastAsia="仿宋_GB2312" w:hint="eastAsia"/>
          <w:sz w:val="30"/>
          <w:szCs w:val="30"/>
        </w:rPr>
        <w:t>较</w:t>
      </w:r>
      <w:r w:rsidR="00DE126A">
        <w:rPr>
          <w:rFonts w:eastAsia="仿宋_GB2312" w:hint="eastAsia"/>
          <w:sz w:val="30"/>
          <w:szCs w:val="30"/>
        </w:rPr>
        <w:t>2020</w:t>
      </w:r>
      <w:r w:rsidR="00DE126A">
        <w:rPr>
          <w:rFonts w:eastAsia="仿宋_GB2312" w:hint="eastAsia"/>
          <w:sz w:val="30"/>
          <w:szCs w:val="30"/>
        </w:rPr>
        <w:t>年净增人员</w:t>
      </w:r>
      <w:r w:rsidR="00DE126A">
        <w:rPr>
          <w:rFonts w:eastAsia="仿宋_GB2312" w:hint="eastAsia"/>
          <w:sz w:val="30"/>
          <w:szCs w:val="30"/>
        </w:rPr>
        <w:t>20</w:t>
      </w:r>
      <w:r w:rsidR="00DE126A">
        <w:rPr>
          <w:rFonts w:eastAsia="仿宋_GB2312" w:hint="eastAsia"/>
          <w:sz w:val="30"/>
          <w:szCs w:val="30"/>
        </w:rPr>
        <w:t>名</w:t>
      </w:r>
      <w:r w:rsidR="00DE126A">
        <w:rPr>
          <w:rFonts w:ascii="仿宋_GB2312" w:eastAsia="仿宋_GB2312" w:cs="仿宋_GB2312" w:hint="eastAsia"/>
          <w:sz w:val="30"/>
          <w:szCs w:val="30"/>
        </w:rPr>
        <w:t>。</w:t>
      </w:r>
    </w:p>
    <w:p w:rsidR="00F16DB4" w:rsidRDefault="00483BB4">
      <w:pPr>
        <w:pStyle w:val="2"/>
        <w:spacing w:before="0" w:after="0" w:line="600" w:lineRule="exact"/>
        <w:ind w:firstLineChars="200" w:firstLine="600"/>
        <w:rPr>
          <w:rFonts w:ascii="黑体" w:eastAsia="黑体" w:hAnsi="黑体"/>
          <w:b w:val="0"/>
          <w:sz w:val="30"/>
          <w:szCs w:val="30"/>
        </w:rPr>
      </w:pPr>
      <w:bookmarkStart w:id="22" w:name="_Toc1636"/>
      <w:r>
        <w:rPr>
          <w:rFonts w:ascii="黑体" w:eastAsia="黑体" w:hAnsi="黑体"/>
          <w:b w:val="0"/>
          <w:sz w:val="30"/>
          <w:szCs w:val="30"/>
        </w:rPr>
        <w:t>六、一般公共预算财政拨款基本支出决算情况</w:t>
      </w:r>
      <w:bookmarkEnd w:id="22"/>
      <w:r>
        <w:rPr>
          <w:rFonts w:ascii="黑体" w:eastAsia="黑体" w:hAnsi="黑体" w:hint="eastAsia"/>
          <w:b w:val="0"/>
          <w:sz w:val="30"/>
          <w:szCs w:val="30"/>
        </w:rPr>
        <w:t>说明</w:t>
      </w:r>
    </w:p>
    <w:p w:rsidR="00F16DB4" w:rsidRPr="0083377F" w:rsidRDefault="00483BB4" w:rsidP="0083377F">
      <w:pPr>
        <w:spacing w:line="600" w:lineRule="exact"/>
        <w:rPr>
          <w:rFonts w:eastAsia="仿宋_GB2312"/>
          <w:sz w:val="30"/>
          <w:szCs w:val="30"/>
        </w:rPr>
      </w:pPr>
      <w:r>
        <w:rPr>
          <w:rFonts w:ascii="仿宋_GB2312" w:eastAsia="仿宋_GB2312" w:cs="仿宋_GB2312" w:hint="eastAsia"/>
          <w:sz w:val="30"/>
          <w:szCs w:val="30"/>
        </w:rPr>
        <w:t>中国共产党天津市津南区纪律检查委员会2021年</w:t>
      </w:r>
      <w:r>
        <w:rPr>
          <w:rFonts w:eastAsia="仿宋_GB2312"/>
          <w:sz w:val="30"/>
          <w:szCs w:val="30"/>
        </w:rPr>
        <w:t>度部门决算一般公共预算财政拨款基本支出</w:t>
      </w:r>
      <w:r>
        <w:rPr>
          <w:rFonts w:eastAsia="仿宋_GB2312" w:hint="eastAsia"/>
          <w:sz w:val="30"/>
          <w:szCs w:val="30"/>
        </w:rPr>
        <w:t>合计</w:t>
      </w:r>
      <w:r>
        <w:rPr>
          <w:rFonts w:ascii="仿宋_GB2312" w:eastAsia="仿宋_GB2312" w:cs="仿宋_GB2312" w:hint="eastAsia"/>
          <w:sz w:val="30"/>
          <w:szCs w:val="30"/>
        </w:rPr>
        <w:t>26822696.57元</w:t>
      </w:r>
      <w:r>
        <w:rPr>
          <w:rFonts w:eastAsia="仿宋_GB2312"/>
          <w:sz w:val="30"/>
          <w:szCs w:val="30"/>
        </w:rPr>
        <w:t>，</w:t>
      </w:r>
      <w:r>
        <w:rPr>
          <w:rFonts w:eastAsia="仿宋_GB2312" w:hint="eastAsia"/>
          <w:sz w:val="30"/>
          <w:szCs w:val="30"/>
        </w:rPr>
        <w:t>与</w:t>
      </w:r>
      <w:r>
        <w:rPr>
          <w:rFonts w:eastAsia="仿宋_GB2312" w:hint="eastAsia"/>
          <w:sz w:val="30"/>
          <w:szCs w:val="30"/>
        </w:rPr>
        <w:t>2020</w:t>
      </w:r>
      <w:r>
        <w:rPr>
          <w:rFonts w:eastAsia="仿宋_GB2312" w:hint="eastAsia"/>
          <w:sz w:val="30"/>
          <w:szCs w:val="30"/>
        </w:rPr>
        <w:t>年</w:t>
      </w:r>
      <w:r>
        <w:rPr>
          <w:rFonts w:ascii="仿宋_GB2312" w:eastAsia="仿宋_GB2312" w:cs="仿宋_GB2312" w:hint="eastAsia"/>
          <w:sz w:val="30"/>
          <w:szCs w:val="30"/>
        </w:rPr>
        <w:t>度相比增加1086491.29元</w:t>
      </w:r>
      <w:r>
        <w:rPr>
          <w:rFonts w:eastAsia="仿宋_GB2312" w:hint="eastAsia"/>
          <w:sz w:val="30"/>
          <w:szCs w:val="30"/>
        </w:rPr>
        <w:t>，主要原因是</w:t>
      </w:r>
      <w:r w:rsidR="0083377F">
        <w:rPr>
          <w:rFonts w:eastAsia="仿宋_GB2312" w:hint="eastAsia"/>
          <w:sz w:val="30"/>
          <w:szCs w:val="30"/>
        </w:rPr>
        <w:t>主要原因是</w:t>
      </w:r>
      <w:r w:rsidR="0083377F" w:rsidRPr="00276EB3">
        <w:rPr>
          <w:rFonts w:eastAsia="仿宋_GB2312" w:hint="eastAsia"/>
          <w:sz w:val="30"/>
          <w:szCs w:val="30"/>
        </w:rPr>
        <w:t>本年度</w:t>
      </w:r>
      <w:r w:rsidR="0083377F">
        <w:rPr>
          <w:rFonts w:eastAsia="仿宋_GB2312" w:hint="eastAsia"/>
          <w:sz w:val="30"/>
          <w:szCs w:val="30"/>
        </w:rPr>
        <w:t>较</w:t>
      </w:r>
      <w:r w:rsidR="0083377F">
        <w:rPr>
          <w:rFonts w:eastAsia="仿宋_GB2312" w:hint="eastAsia"/>
          <w:sz w:val="30"/>
          <w:szCs w:val="30"/>
        </w:rPr>
        <w:t>2020</w:t>
      </w:r>
      <w:r w:rsidR="0083377F">
        <w:rPr>
          <w:rFonts w:eastAsia="仿宋_GB2312" w:hint="eastAsia"/>
          <w:sz w:val="30"/>
          <w:szCs w:val="30"/>
        </w:rPr>
        <w:t>年净增人员</w:t>
      </w:r>
      <w:r w:rsidR="0083377F">
        <w:rPr>
          <w:rFonts w:eastAsia="仿宋_GB2312" w:hint="eastAsia"/>
          <w:sz w:val="30"/>
          <w:szCs w:val="30"/>
        </w:rPr>
        <w:t>20</w:t>
      </w:r>
      <w:r w:rsidR="0083377F">
        <w:rPr>
          <w:rFonts w:eastAsia="仿宋_GB2312" w:hint="eastAsia"/>
          <w:sz w:val="30"/>
          <w:szCs w:val="30"/>
        </w:rPr>
        <w:t>名，分别为招考录用</w:t>
      </w:r>
      <w:r w:rsidR="0083377F">
        <w:rPr>
          <w:rFonts w:eastAsia="仿宋_GB2312" w:hint="eastAsia"/>
          <w:sz w:val="30"/>
          <w:szCs w:val="30"/>
        </w:rPr>
        <w:t>10</w:t>
      </w:r>
      <w:r w:rsidR="0083377F">
        <w:rPr>
          <w:rFonts w:eastAsia="仿宋_GB2312" w:hint="eastAsia"/>
          <w:sz w:val="30"/>
          <w:szCs w:val="30"/>
        </w:rPr>
        <w:t>名、军转</w:t>
      </w:r>
      <w:r w:rsidR="0083377F">
        <w:rPr>
          <w:rFonts w:eastAsia="仿宋_GB2312" w:hint="eastAsia"/>
          <w:sz w:val="30"/>
          <w:szCs w:val="30"/>
        </w:rPr>
        <w:t>2</w:t>
      </w:r>
      <w:r w:rsidR="0083377F">
        <w:rPr>
          <w:rFonts w:eastAsia="仿宋_GB2312" w:hint="eastAsia"/>
          <w:sz w:val="30"/>
          <w:szCs w:val="30"/>
        </w:rPr>
        <w:t>名、调入</w:t>
      </w:r>
      <w:r w:rsidR="0083377F">
        <w:rPr>
          <w:rFonts w:eastAsia="仿宋_GB2312" w:hint="eastAsia"/>
          <w:sz w:val="30"/>
          <w:szCs w:val="30"/>
        </w:rPr>
        <w:t>18</w:t>
      </w:r>
      <w:r w:rsidR="0083377F">
        <w:rPr>
          <w:rFonts w:eastAsia="仿宋_GB2312" w:hint="eastAsia"/>
          <w:sz w:val="30"/>
          <w:szCs w:val="30"/>
        </w:rPr>
        <w:t>名、调出</w:t>
      </w:r>
      <w:r w:rsidR="0083377F">
        <w:rPr>
          <w:rFonts w:eastAsia="仿宋_GB2312" w:hint="eastAsia"/>
          <w:sz w:val="30"/>
          <w:szCs w:val="30"/>
        </w:rPr>
        <w:t>10</w:t>
      </w:r>
      <w:r w:rsidR="0083377F">
        <w:rPr>
          <w:rFonts w:eastAsia="仿宋_GB2312" w:hint="eastAsia"/>
          <w:sz w:val="30"/>
          <w:szCs w:val="30"/>
        </w:rPr>
        <w:t>名。</w:t>
      </w:r>
    </w:p>
    <w:p w:rsidR="00F16DB4" w:rsidRDefault="00483BB4">
      <w:pPr>
        <w:spacing w:line="600" w:lineRule="exact"/>
        <w:ind w:firstLineChars="200" w:firstLine="600"/>
        <w:rPr>
          <w:rFonts w:eastAsia="仿宋_GB2312"/>
          <w:sz w:val="30"/>
          <w:szCs w:val="30"/>
        </w:rPr>
      </w:pPr>
      <w:r>
        <w:rPr>
          <w:rFonts w:ascii="仿宋_GB2312" w:eastAsia="仿宋_GB2312" w:cs="仿宋_GB2312" w:hint="eastAsia"/>
          <w:sz w:val="30"/>
          <w:szCs w:val="30"/>
        </w:rPr>
        <w:t>其中：人员经费24167197.71元，主要包括基本工资、津贴</w:t>
      </w:r>
      <w:r>
        <w:rPr>
          <w:rFonts w:ascii="仿宋_GB2312" w:eastAsia="仿宋_GB2312" w:cs="仿宋_GB2312" w:hint="eastAsia"/>
          <w:sz w:val="30"/>
          <w:szCs w:val="30"/>
        </w:rPr>
        <w:lastRenderedPageBreak/>
        <w:t>补贴、奖金、机关事业单位养老保险缴费、职业年金缴费、职工基本医疗保险缴费、公务员医疗补助缴费、其他社会保障缴费、住房公积金、其他工资福利支出、退休费、抚恤金；公用经费2655498.86元，主要包括办公费、手续费、邮电费、差旅费、维修（护）费、培训费、劳务费、委托物业费、工会经费、福利费、公务用车运行维护费、其他交通费用、其他商品和服务支出。</w:t>
      </w:r>
    </w:p>
    <w:p w:rsidR="00F16DB4" w:rsidRDefault="00483BB4">
      <w:pPr>
        <w:pStyle w:val="2"/>
        <w:spacing w:before="0" w:after="0" w:line="600" w:lineRule="exact"/>
        <w:ind w:firstLineChars="200" w:firstLine="600"/>
        <w:rPr>
          <w:rFonts w:ascii="黑体" w:eastAsia="黑体" w:hAnsi="黑体"/>
          <w:b w:val="0"/>
          <w:sz w:val="30"/>
          <w:szCs w:val="30"/>
        </w:rPr>
      </w:pPr>
      <w:bookmarkStart w:id="23" w:name="_Toc27173"/>
      <w:r>
        <w:rPr>
          <w:rFonts w:ascii="黑体" w:eastAsia="黑体" w:hAnsi="黑体" w:hint="eastAsia"/>
          <w:b w:val="0"/>
          <w:sz w:val="30"/>
          <w:szCs w:val="30"/>
        </w:rPr>
        <w:t>七、</w:t>
      </w:r>
      <w:r>
        <w:rPr>
          <w:rFonts w:ascii="黑体" w:eastAsia="黑体" w:hAnsi="黑体"/>
          <w:b w:val="0"/>
          <w:sz w:val="30"/>
          <w:szCs w:val="30"/>
        </w:rPr>
        <w:t>一般公共预算财政拨款“三公”经费</w:t>
      </w:r>
      <w:r>
        <w:rPr>
          <w:rFonts w:ascii="黑体" w:eastAsia="黑体" w:hAnsi="黑体" w:hint="eastAsia"/>
          <w:b w:val="0"/>
          <w:sz w:val="30"/>
          <w:szCs w:val="30"/>
        </w:rPr>
        <w:t>支出决算</w:t>
      </w:r>
      <w:r>
        <w:rPr>
          <w:rFonts w:ascii="黑体" w:eastAsia="黑体" w:hAnsi="黑体"/>
          <w:b w:val="0"/>
          <w:sz w:val="30"/>
          <w:szCs w:val="30"/>
        </w:rPr>
        <w:t>情况</w:t>
      </w:r>
      <w:bookmarkEnd w:id="23"/>
      <w:r>
        <w:rPr>
          <w:rFonts w:ascii="黑体" w:eastAsia="黑体" w:hAnsi="黑体" w:hint="eastAsia"/>
          <w:b w:val="0"/>
          <w:bCs w:val="0"/>
          <w:sz w:val="30"/>
          <w:szCs w:val="30"/>
        </w:rPr>
        <w:t>说明</w:t>
      </w:r>
    </w:p>
    <w:p w:rsidR="00F16DB4" w:rsidRDefault="00483BB4">
      <w:pPr>
        <w:spacing w:line="600" w:lineRule="exact"/>
        <w:ind w:firstLineChars="200" w:firstLine="600"/>
        <w:rPr>
          <w:rFonts w:eastAsia="仿宋_GB2312"/>
          <w:sz w:val="30"/>
          <w:szCs w:val="30"/>
        </w:rPr>
      </w:pPr>
      <w:r>
        <w:rPr>
          <w:rFonts w:eastAsia="仿宋_GB2312" w:hint="eastAsia"/>
          <w:sz w:val="30"/>
          <w:szCs w:val="30"/>
        </w:rPr>
        <w:t>2021</w:t>
      </w:r>
      <w:r>
        <w:rPr>
          <w:rFonts w:eastAsia="仿宋_GB2312"/>
          <w:sz w:val="30"/>
          <w:szCs w:val="30"/>
        </w:rPr>
        <w:t>年</w:t>
      </w:r>
      <w:r>
        <w:rPr>
          <w:rFonts w:eastAsia="仿宋_GB2312" w:hint="eastAsia"/>
          <w:sz w:val="30"/>
          <w:szCs w:val="30"/>
        </w:rPr>
        <w:t>一般公共预算</w:t>
      </w:r>
      <w:r>
        <w:rPr>
          <w:rFonts w:eastAsia="仿宋_GB2312"/>
          <w:sz w:val="30"/>
          <w:szCs w:val="30"/>
        </w:rPr>
        <w:t>财政拨款</w:t>
      </w:r>
      <w:r>
        <w:rPr>
          <w:rFonts w:eastAsia="仿宋_GB2312" w:hint="eastAsia"/>
          <w:sz w:val="30"/>
          <w:szCs w:val="30"/>
        </w:rPr>
        <w:t>“</w:t>
      </w:r>
      <w:r>
        <w:rPr>
          <w:rFonts w:eastAsia="仿宋_GB2312"/>
          <w:sz w:val="30"/>
          <w:szCs w:val="30"/>
        </w:rPr>
        <w:t>三公</w:t>
      </w:r>
      <w:r>
        <w:rPr>
          <w:rFonts w:eastAsia="仿宋_GB2312" w:hint="eastAsia"/>
          <w:sz w:val="30"/>
          <w:szCs w:val="30"/>
        </w:rPr>
        <w:t>”</w:t>
      </w:r>
      <w:r>
        <w:rPr>
          <w:rFonts w:eastAsia="仿宋_GB2312"/>
          <w:sz w:val="30"/>
          <w:szCs w:val="30"/>
        </w:rPr>
        <w:t>经费</w:t>
      </w:r>
      <w:r>
        <w:rPr>
          <w:rFonts w:eastAsia="仿宋_GB2312" w:hint="eastAsia"/>
          <w:sz w:val="30"/>
          <w:szCs w:val="30"/>
        </w:rPr>
        <w:t>决算</w:t>
      </w:r>
      <w:r>
        <w:rPr>
          <w:rFonts w:ascii="仿宋_GB2312" w:eastAsia="仿宋_GB2312" w:cs="仿宋_GB2312" w:hint="eastAsia"/>
          <w:sz w:val="30"/>
          <w:szCs w:val="30"/>
        </w:rPr>
        <w:t>461784.86元</w:t>
      </w:r>
      <w:r>
        <w:rPr>
          <w:rFonts w:eastAsia="仿宋_GB2312"/>
          <w:sz w:val="30"/>
          <w:szCs w:val="30"/>
        </w:rPr>
        <w:t>，与</w:t>
      </w:r>
      <w:r>
        <w:rPr>
          <w:rFonts w:eastAsia="仿宋_GB2312" w:hint="eastAsia"/>
          <w:sz w:val="30"/>
          <w:szCs w:val="30"/>
        </w:rPr>
        <w:t>2021</w:t>
      </w:r>
      <w:r>
        <w:rPr>
          <w:rFonts w:eastAsia="仿宋_GB2312"/>
          <w:sz w:val="30"/>
          <w:szCs w:val="30"/>
        </w:rPr>
        <w:t>年</w:t>
      </w:r>
      <w:r>
        <w:rPr>
          <w:rFonts w:eastAsia="仿宋_GB2312" w:hint="eastAsia"/>
          <w:sz w:val="30"/>
          <w:szCs w:val="30"/>
        </w:rPr>
        <w:t>预算</w:t>
      </w:r>
      <w:r>
        <w:rPr>
          <w:rFonts w:eastAsia="仿宋_GB2312"/>
          <w:sz w:val="30"/>
          <w:szCs w:val="30"/>
        </w:rPr>
        <w:t>相比</w:t>
      </w:r>
      <w:r>
        <w:rPr>
          <w:rFonts w:ascii="仿宋_GB2312" w:eastAsia="仿宋_GB2312" w:cs="仿宋_GB2312" w:hint="eastAsia"/>
          <w:sz w:val="30"/>
          <w:szCs w:val="30"/>
        </w:rPr>
        <w:t>减少163215.14元</w:t>
      </w:r>
      <w:r>
        <w:rPr>
          <w:rFonts w:eastAsia="仿宋_GB2312"/>
          <w:sz w:val="30"/>
          <w:szCs w:val="30"/>
        </w:rPr>
        <w:t>，主要原因</w:t>
      </w:r>
      <w:r>
        <w:rPr>
          <w:rFonts w:ascii="仿宋_GB2312" w:eastAsia="仿宋_GB2312" w:cs="仿宋_GB2312" w:hint="eastAsia"/>
          <w:sz w:val="30"/>
          <w:szCs w:val="30"/>
        </w:rPr>
        <w:t>是</w:t>
      </w:r>
      <w:r w:rsidR="0022027D">
        <w:rPr>
          <w:rFonts w:ascii="仿宋_GB2312" w:eastAsia="仿宋_GB2312" w:cs="仿宋_GB2312" w:hint="eastAsia"/>
          <w:sz w:val="30"/>
          <w:szCs w:val="30"/>
        </w:rPr>
        <w:t>公务用车购置实际支出比预算减少163215.14元</w:t>
      </w:r>
      <w:r>
        <w:rPr>
          <w:rFonts w:ascii="仿宋_GB2312" w:eastAsia="仿宋_GB2312" w:cs="仿宋_GB2312" w:hint="eastAsia"/>
          <w:sz w:val="30"/>
          <w:szCs w:val="30"/>
        </w:rPr>
        <w:t>。</w:t>
      </w:r>
      <w:r>
        <w:rPr>
          <w:rFonts w:eastAsia="仿宋_GB2312"/>
          <w:sz w:val="30"/>
          <w:szCs w:val="30"/>
        </w:rPr>
        <w:t>具体情况：</w:t>
      </w:r>
    </w:p>
    <w:p w:rsidR="00F16DB4" w:rsidRDefault="00483BB4">
      <w:pPr>
        <w:spacing w:line="600" w:lineRule="exact"/>
        <w:ind w:firstLineChars="200" w:firstLine="600"/>
        <w:rPr>
          <w:rFonts w:eastAsia="仿宋_GB2312"/>
          <w:sz w:val="30"/>
          <w:szCs w:val="30"/>
        </w:rPr>
      </w:pPr>
      <w:r>
        <w:rPr>
          <w:rFonts w:eastAsia="仿宋_GB2312" w:hint="eastAsia"/>
          <w:sz w:val="30"/>
          <w:szCs w:val="30"/>
        </w:rPr>
        <w:t>（一）</w:t>
      </w:r>
      <w:r>
        <w:rPr>
          <w:rFonts w:eastAsia="仿宋_GB2312" w:hint="eastAsia"/>
          <w:sz w:val="30"/>
          <w:szCs w:val="30"/>
        </w:rPr>
        <w:t>2021</w:t>
      </w:r>
      <w:r>
        <w:rPr>
          <w:rFonts w:eastAsia="仿宋_GB2312" w:hint="eastAsia"/>
          <w:sz w:val="30"/>
          <w:szCs w:val="30"/>
        </w:rPr>
        <w:t>年因公出国（境）费决</w:t>
      </w:r>
      <w:r>
        <w:rPr>
          <w:rFonts w:ascii="仿宋_GB2312" w:eastAsia="仿宋_GB2312" w:cs="仿宋_GB2312" w:hint="eastAsia"/>
          <w:sz w:val="30"/>
          <w:szCs w:val="30"/>
        </w:rPr>
        <w:t>算0.00元</w:t>
      </w:r>
      <w:r>
        <w:rPr>
          <w:rFonts w:eastAsia="仿宋_GB2312" w:hint="eastAsia"/>
          <w:sz w:val="30"/>
          <w:szCs w:val="30"/>
        </w:rPr>
        <w:t>，与预算相</w:t>
      </w:r>
      <w:r>
        <w:rPr>
          <w:rFonts w:ascii="仿宋_GB2312" w:eastAsia="仿宋_GB2312" w:cs="仿宋_GB2312" w:hint="eastAsia"/>
          <w:sz w:val="30"/>
          <w:szCs w:val="30"/>
        </w:rPr>
        <w:t>比持平</w:t>
      </w:r>
      <w:r>
        <w:rPr>
          <w:rFonts w:eastAsia="仿宋_GB2312" w:hint="eastAsia"/>
          <w:sz w:val="30"/>
          <w:szCs w:val="30"/>
        </w:rPr>
        <w:t>，主要原因</w:t>
      </w:r>
      <w:r>
        <w:rPr>
          <w:rFonts w:ascii="仿宋_GB2312" w:eastAsia="仿宋_GB2312" w:cs="仿宋_GB2312" w:hint="eastAsia"/>
          <w:sz w:val="30"/>
          <w:szCs w:val="30"/>
        </w:rPr>
        <w:t>是本年未使用一般公共预算资金列支相关经费</w:t>
      </w:r>
      <w:r>
        <w:rPr>
          <w:rFonts w:eastAsia="仿宋_GB2312" w:hint="eastAsia"/>
          <w:sz w:val="30"/>
          <w:szCs w:val="30"/>
        </w:rPr>
        <w:t>。</w:t>
      </w:r>
      <w:r>
        <w:rPr>
          <w:rFonts w:eastAsia="仿宋_GB2312" w:hint="eastAsia"/>
          <w:sz w:val="30"/>
          <w:szCs w:val="30"/>
        </w:rPr>
        <w:t>2021</w:t>
      </w:r>
      <w:r>
        <w:rPr>
          <w:rFonts w:eastAsia="仿宋_GB2312" w:hint="eastAsia"/>
          <w:sz w:val="30"/>
          <w:szCs w:val="30"/>
        </w:rPr>
        <w:t>年本单位组织的出国团</w:t>
      </w:r>
      <w:r>
        <w:rPr>
          <w:rFonts w:ascii="仿宋_GB2312" w:eastAsia="仿宋_GB2312" w:cs="仿宋_GB2312" w:hint="eastAsia"/>
          <w:sz w:val="30"/>
          <w:szCs w:val="30"/>
        </w:rPr>
        <w:t>组 0</w:t>
      </w:r>
      <w:r>
        <w:rPr>
          <w:rFonts w:eastAsia="仿宋_GB2312" w:hint="eastAsia"/>
          <w:sz w:val="30"/>
          <w:szCs w:val="30"/>
        </w:rPr>
        <w:t>个，</w:t>
      </w:r>
      <w:r>
        <w:rPr>
          <w:rFonts w:ascii="仿宋_GB2312" w:eastAsia="仿宋_GB2312" w:cs="仿宋_GB2312" w:hint="eastAsia"/>
          <w:sz w:val="30"/>
          <w:szCs w:val="30"/>
        </w:rPr>
        <w:t>出国0人</w:t>
      </w:r>
      <w:r>
        <w:rPr>
          <w:rFonts w:eastAsia="仿宋_GB2312" w:hint="eastAsia"/>
          <w:sz w:val="30"/>
          <w:szCs w:val="30"/>
        </w:rPr>
        <w:t>次。</w:t>
      </w:r>
    </w:p>
    <w:p w:rsidR="00F16DB4" w:rsidRDefault="00483BB4">
      <w:pPr>
        <w:spacing w:line="600" w:lineRule="exact"/>
        <w:ind w:firstLineChars="200" w:firstLine="600"/>
        <w:jc w:val="both"/>
        <w:rPr>
          <w:rFonts w:eastAsia="仿宋_GB2312"/>
          <w:sz w:val="30"/>
          <w:szCs w:val="30"/>
        </w:rPr>
      </w:pPr>
      <w:r>
        <w:rPr>
          <w:rFonts w:eastAsia="仿宋_GB2312" w:hint="eastAsia"/>
          <w:sz w:val="30"/>
          <w:szCs w:val="30"/>
        </w:rPr>
        <w:t>（二）</w:t>
      </w:r>
      <w:r>
        <w:rPr>
          <w:rFonts w:eastAsia="仿宋_GB2312" w:hint="eastAsia"/>
          <w:sz w:val="30"/>
          <w:szCs w:val="30"/>
        </w:rPr>
        <w:t>2021</w:t>
      </w:r>
      <w:r>
        <w:rPr>
          <w:rFonts w:eastAsia="仿宋_GB2312" w:hint="eastAsia"/>
          <w:sz w:val="30"/>
          <w:szCs w:val="30"/>
        </w:rPr>
        <w:t>年公务用车购置及运行维护费</w:t>
      </w:r>
      <w:r>
        <w:rPr>
          <w:rFonts w:ascii="仿宋_GB2312" w:eastAsia="仿宋_GB2312" w:cs="仿宋_GB2312" w:hint="eastAsia"/>
          <w:sz w:val="30"/>
          <w:szCs w:val="30"/>
        </w:rPr>
        <w:t>决算461784.86元</w:t>
      </w:r>
      <w:r>
        <w:rPr>
          <w:rFonts w:eastAsia="仿宋_GB2312" w:hint="eastAsia"/>
          <w:sz w:val="30"/>
          <w:szCs w:val="30"/>
        </w:rPr>
        <w:t>，其中公务用车运行</w:t>
      </w:r>
      <w:r>
        <w:rPr>
          <w:rFonts w:ascii="仿宋_GB2312" w:eastAsia="仿宋_GB2312" w:cs="仿宋_GB2312" w:hint="eastAsia"/>
          <w:sz w:val="30"/>
          <w:szCs w:val="30"/>
        </w:rPr>
        <w:t>维护费125000.00元</w:t>
      </w:r>
      <w:r>
        <w:rPr>
          <w:rFonts w:eastAsia="仿宋_GB2312" w:hint="eastAsia"/>
          <w:sz w:val="30"/>
          <w:szCs w:val="30"/>
        </w:rPr>
        <w:t>，与预算相</w:t>
      </w:r>
      <w:r>
        <w:rPr>
          <w:rFonts w:ascii="仿宋_GB2312" w:eastAsia="仿宋_GB2312" w:cs="仿宋_GB2312" w:hint="eastAsia"/>
          <w:sz w:val="30"/>
          <w:szCs w:val="30"/>
        </w:rPr>
        <w:t>比持平</w:t>
      </w:r>
      <w:r>
        <w:rPr>
          <w:rFonts w:eastAsia="仿宋_GB2312"/>
          <w:sz w:val="30"/>
          <w:szCs w:val="30"/>
        </w:rPr>
        <w:t>，主要原因</w:t>
      </w:r>
      <w:r>
        <w:rPr>
          <w:rFonts w:ascii="仿宋_GB2312" w:eastAsia="仿宋_GB2312" w:cs="仿宋_GB2312" w:hint="eastAsia"/>
          <w:sz w:val="30"/>
          <w:szCs w:val="30"/>
        </w:rPr>
        <w:t>是</w:t>
      </w:r>
      <w:r w:rsidR="00F95EE4">
        <w:rPr>
          <w:rFonts w:ascii="仿宋_GB2312" w:eastAsia="仿宋_GB2312" w:cs="仿宋_GB2312" w:hint="eastAsia"/>
          <w:sz w:val="30"/>
          <w:szCs w:val="30"/>
        </w:rPr>
        <w:t>根据工作需要置换公务用车2辆</w:t>
      </w:r>
      <w:r>
        <w:rPr>
          <w:rFonts w:ascii="仿宋_GB2312" w:eastAsia="仿宋_GB2312" w:cs="仿宋_GB2312" w:hint="eastAsia"/>
          <w:sz w:val="30"/>
          <w:szCs w:val="30"/>
        </w:rPr>
        <w:t>；</w:t>
      </w:r>
      <w:r>
        <w:rPr>
          <w:rFonts w:eastAsia="仿宋_GB2312"/>
          <w:sz w:val="30"/>
          <w:szCs w:val="30"/>
        </w:rPr>
        <w:t>公务用车购置</w:t>
      </w:r>
      <w:r>
        <w:rPr>
          <w:rFonts w:ascii="仿宋_GB2312" w:eastAsia="仿宋_GB2312" w:cs="仿宋_GB2312" w:hint="eastAsia"/>
          <w:sz w:val="30"/>
          <w:szCs w:val="30"/>
        </w:rPr>
        <w:t>费336784.86元</w:t>
      </w:r>
      <w:r>
        <w:rPr>
          <w:rFonts w:eastAsia="仿宋_GB2312"/>
          <w:sz w:val="30"/>
          <w:szCs w:val="30"/>
        </w:rPr>
        <w:t>，与</w:t>
      </w:r>
      <w:r>
        <w:rPr>
          <w:rFonts w:eastAsia="仿宋_GB2312" w:hint="eastAsia"/>
          <w:sz w:val="30"/>
          <w:szCs w:val="30"/>
        </w:rPr>
        <w:t>预算</w:t>
      </w:r>
      <w:r>
        <w:rPr>
          <w:rFonts w:ascii="仿宋_GB2312" w:eastAsia="仿宋_GB2312" w:cs="仿宋_GB2312" w:hint="eastAsia"/>
          <w:sz w:val="30"/>
          <w:szCs w:val="30"/>
        </w:rPr>
        <w:t>相比减少163215.14元</w:t>
      </w:r>
      <w:r>
        <w:rPr>
          <w:rFonts w:eastAsia="仿宋_GB2312"/>
          <w:sz w:val="30"/>
          <w:szCs w:val="30"/>
        </w:rPr>
        <w:t>，主要原因</w:t>
      </w:r>
      <w:r>
        <w:rPr>
          <w:rFonts w:ascii="仿宋_GB2312" w:eastAsia="仿宋_GB2312" w:cs="仿宋_GB2312" w:hint="eastAsia"/>
          <w:sz w:val="30"/>
          <w:szCs w:val="30"/>
        </w:rPr>
        <w:t>是</w:t>
      </w:r>
      <w:r w:rsidR="00F95EE4">
        <w:rPr>
          <w:rFonts w:ascii="仿宋_GB2312" w:eastAsia="仿宋_GB2312" w:cs="仿宋_GB2312" w:hint="eastAsia"/>
          <w:sz w:val="30"/>
          <w:szCs w:val="30"/>
        </w:rPr>
        <w:t>根据公务用车购置有关要求购置车辆单价不超过180000元</w:t>
      </w:r>
      <w:r>
        <w:rPr>
          <w:rFonts w:eastAsia="仿宋_GB2312"/>
          <w:sz w:val="30"/>
          <w:szCs w:val="30"/>
        </w:rPr>
        <w:t>。</w:t>
      </w:r>
      <w:r>
        <w:rPr>
          <w:rFonts w:eastAsia="仿宋_GB2312" w:hint="eastAsia"/>
          <w:sz w:val="30"/>
          <w:szCs w:val="30"/>
        </w:rPr>
        <w:t>2021</w:t>
      </w:r>
      <w:r>
        <w:rPr>
          <w:rFonts w:ascii="仿宋_GB2312" w:eastAsia="仿宋_GB2312" w:cs="仿宋_GB2312" w:hint="eastAsia"/>
          <w:sz w:val="30"/>
          <w:szCs w:val="30"/>
        </w:rPr>
        <w:t>年本单位公务用车保有5辆，购置公务用车2辆。</w:t>
      </w:r>
    </w:p>
    <w:p w:rsidR="00F16DB4" w:rsidRDefault="00483BB4">
      <w:pPr>
        <w:spacing w:line="600" w:lineRule="exact"/>
        <w:ind w:firstLine="645"/>
        <w:rPr>
          <w:rFonts w:eastAsia="仿宋_GB2312" w:cs="仿宋_GB2312"/>
          <w:sz w:val="30"/>
          <w:szCs w:val="30"/>
        </w:rPr>
      </w:pPr>
      <w:r>
        <w:rPr>
          <w:rFonts w:eastAsia="仿宋_GB2312" w:hint="eastAsia"/>
          <w:sz w:val="30"/>
          <w:szCs w:val="30"/>
        </w:rPr>
        <w:t>（三）</w:t>
      </w:r>
      <w:r>
        <w:rPr>
          <w:rFonts w:eastAsia="仿宋_GB2312" w:hint="eastAsia"/>
          <w:sz w:val="30"/>
          <w:szCs w:val="30"/>
        </w:rPr>
        <w:t>2021</w:t>
      </w:r>
      <w:r>
        <w:rPr>
          <w:rFonts w:eastAsia="仿宋_GB2312"/>
          <w:sz w:val="30"/>
          <w:szCs w:val="30"/>
        </w:rPr>
        <w:t>年公务接待费</w:t>
      </w:r>
      <w:r>
        <w:rPr>
          <w:rFonts w:eastAsia="仿宋_GB2312" w:hint="eastAsia"/>
          <w:sz w:val="30"/>
          <w:szCs w:val="30"/>
        </w:rPr>
        <w:t>决</w:t>
      </w:r>
      <w:r>
        <w:rPr>
          <w:rFonts w:ascii="仿宋_GB2312" w:eastAsia="仿宋_GB2312" w:cs="仿宋_GB2312" w:hint="eastAsia"/>
          <w:sz w:val="30"/>
          <w:szCs w:val="30"/>
        </w:rPr>
        <w:t>算0.00元，与预算相比持平</w:t>
      </w:r>
      <w:r>
        <w:rPr>
          <w:rFonts w:eastAsia="仿宋_GB2312"/>
          <w:sz w:val="30"/>
          <w:szCs w:val="30"/>
        </w:rPr>
        <w:t>，</w:t>
      </w:r>
      <w:r>
        <w:rPr>
          <w:rFonts w:ascii="仿宋_GB2312" w:eastAsia="仿宋_GB2312" w:cs="仿宋_GB2312" w:hint="eastAsia"/>
          <w:sz w:val="30"/>
          <w:szCs w:val="30"/>
        </w:rPr>
        <w:t>主要原因是本年未使用一般公共预算资金列支相关经费。2</w:t>
      </w:r>
      <w:r>
        <w:rPr>
          <w:rFonts w:eastAsia="仿宋_GB2312" w:hint="eastAsia"/>
          <w:sz w:val="30"/>
          <w:szCs w:val="30"/>
        </w:rPr>
        <w:t>021</w:t>
      </w:r>
      <w:r>
        <w:rPr>
          <w:rFonts w:eastAsia="仿宋_GB2312" w:cs="仿宋_GB2312" w:hint="eastAsia"/>
          <w:sz w:val="30"/>
          <w:szCs w:val="30"/>
        </w:rPr>
        <w:t>年本单位国内公务接</w:t>
      </w:r>
      <w:r>
        <w:rPr>
          <w:rFonts w:ascii="仿宋_GB2312" w:eastAsia="仿宋_GB2312" w:cs="仿宋_GB2312" w:hint="eastAsia"/>
          <w:sz w:val="30"/>
          <w:szCs w:val="30"/>
        </w:rPr>
        <w:t>待0批</w:t>
      </w:r>
      <w:r>
        <w:rPr>
          <w:rFonts w:eastAsia="仿宋_GB2312" w:cs="仿宋_GB2312" w:hint="eastAsia"/>
          <w:sz w:val="30"/>
          <w:szCs w:val="30"/>
        </w:rPr>
        <w:t>次，</w:t>
      </w:r>
      <w:r>
        <w:rPr>
          <w:rFonts w:ascii="仿宋_GB2312" w:eastAsia="仿宋_GB2312" w:cs="仿宋_GB2312" w:hint="eastAsia"/>
          <w:sz w:val="30"/>
          <w:szCs w:val="30"/>
        </w:rPr>
        <w:t>0人</w:t>
      </w:r>
      <w:r>
        <w:rPr>
          <w:rFonts w:eastAsia="仿宋_GB2312" w:cs="仿宋_GB2312" w:hint="eastAsia"/>
          <w:sz w:val="30"/>
          <w:szCs w:val="30"/>
        </w:rPr>
        <w:t>次；其中，外事接</w:t>
      </w:r>
      <w:r>
        <w:rPr>
          <w:rFonts w:ascii="仿宋_GB2312" w:eastAsia="仿宋_GB2312" w:cs="仿宋_GB2312" w:hint="eastAsia"/>
          <w:sz w:val="30"/>
          <w:szCs w:val="30"/>
        </w:rPr>
        <w:t>待0批</w:t>
      </w:r>
      <w:r>
        <w:rPr>
          <w:rFonts w:eastAsia="仿宋_GB2312" w:cs="仿宋_GB2312" w:hint="eastAsia"/>
          <w:sz w:val="30"/>
          <w:szCs w:val="30"/>
        </w:rPr>
        <w:t>次，</w:t>
      </w:r>
      <w:r>
        <w:rPr>
          <w:rFonts w:ascii="仿宋_GB2312" w:eastAsia="仿宋_GB2312" w:cs="仿宋_GB2312" w:hint="eastAsia"/>
          <w:sz w:val="30"/>
          <w:szCs w:val="30"/>
        </w:rPr>
        <w:t>0人次</w:t>
      </w:r>
      <w:r>
        <w:rPr>
          <w:rFonts w:eastAsia="仿宋_GB2312" w:cs="仿宋_GB2312" w:hint="eastAsia"/>
          <w:sz w:val="30"/>
          <w:szCs w:val="30"/>
        </w:rPr>
        <w:t>。</w:t>
      </w:r>
    </w:p>
    <w:p w:rsidR="00F16DB4" w:rsidRDefault="00483BB4">
      <w:pPr>
        <w:pStyle w:val="2"/>
        <w:spacing w:before="0" w:after="0" w:line="600" w:lineRule="exact"/>
        <w:ind w:firstLineChars="200" w:firstLine="600"/>
        <w:rPr>
          <w:rFonts w:ascii="楷体" w:eastAsia="楷体" w:hAnsi="楷体" w:cs="仿宋_GB2312"/>
          <w:b w:val="0"/>
          <w:sz w:val="30"/>
          <w:szCs w:val="30"/>
        </w:rPr>
      </w:pPr>
      <w:bookmarkStart w:id="24" w:name="_Toc18682"/>
      <w:r>
        <w:rPr>
          <w:rFonts w:ascii="黑体" w:eastAsia="黑体" w:hAnsi="黑体" w:hint="eastAsia"/>
          <w:b w:val="0"/>
          <w:sz w:val="30"/>
          <w:szCs w:val="30"/>
        </w:rPr>
        <w:lastRenderedPageBreak/>
        <w:t>八</w:t>
      </w:r>
      <w:r>
        <w:rPr>
          <w:rFonts w:ascii="黑体" w:eastAsia="黑体" w:hAnsi="黑体"/>
          <w:b w:val="0"/>
          <w:sz w:val="30"/>
          <w:szCs w:val="30"/>
        </w:rPr>
        <w:t>、政府性基金预算财政拨款</w:t>
      </w:r>
      <w:r>
        <w:rPr>
          <w:rFonts w:ascii="黑体" w:eastAsia="黑体" w:hAnsi="黑体" w:hint="eastAsia"/>
          <w:b w:val="0"/>
          <w:sz w:val="30"/>
          <w:szCs w:val="30"/>
        </w:rPr>
        <w:t>收支决算</w:t>
      </w:r>
      <w:r>
        <w:rPr>
          <w:rFonts w:ascii="黑体" w:eastAsia="黑体" w:hAnsi="黑体"/>
          <w:b w:val="0"/>
          <w:sz w:val="30"/>
          <w:szCs w:val="30"/>
        </w:rPr>
        <w:t>情况</w:t>
      </w:r>
      <w:bookmarkEnd w:id="24"/>
      <w:r>
        <w:rPr>
          <w:rFonts w:ascii="黑体" w:eastAsia="黑体" w:hAnsi="黑体" w:hint="eastAsia"/>
          <w:b w:val="0"/>
          <w:bCs w:val="0"/>
          <w:sz w:val="30"/>
          <w:szCs w:val="30"/>
        </w:rPr>
        <w:t>说明</w:t>
      </w:r>
    </w:p>
    <w:p w:rsidR="00F16DB4" w:rsidRDefault="00483BB4">
      <w:pPr>
        <w:spacing w:line="600" w:lineRule="exact"/>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中国共产党天津市津南区纪律检查委员会2021年度无政府性基金预算财政拨款收入、支出和结转结余。</w:t>
      </w:r>
    </w:p>
    <w:p w:rsidR="00F16DB4" w:rsidRDefault="00483BB4">
      <w:pPr>
        <w:pStyle w:val="2"/>
        <w:spacing w:before="0" w:after="0" w:line="600" w:lineRule="exact"/>
        <w:ind w:firstLineChars="200" w:firstLine="600"/>
        <w:rPr>
          <w:rFonts w:eastAsia="黑体"/>
          <w:b w:val="0"/>
          <w:sz w:val="30"/>
          <w:szCs w:val="30"/>
        </w:rPr>
      </w:pPr>
      <w:bookmarkStart w:id="25" w:name="_Toc11823"/>
      <w:r>
        <w:rPr>
          <w:rFonts w:eastAsia="黑体" w:hint="eastAsia"/>
          <w:b w:val="0"/>
          <w:sz w:val="30"/>
          <w:szCs w:val="30"/>
        </w:rPr>
        <w:t>九、国有资本经营预算财政拨款收支决算情况</w:t>
      </w:r>
      <w:bookmarkEnd w:id="25"/>
      <w:r>
        <w:rPr>
          <w:rFonts w:ascii="黑体" w:eastAsia="黑体" w:hAnsi="黑体" w:hint="eastAsia"/>
          <w:b w:val="0"/>
          <w:bCs w:val="0"/>
          <w:sz w:val="30"/>
          <w:szCs w:val="30"/>
        </w:rPr>
        <w:t>说明</w:t>
      </w:r>
    </w:p>
    <w:p w:rsidR="00F16DB4" w:rsidRDefault="00483BB4">
      <w:pPr>
        <w:spacing w:line="600" w:lineRule="exact"/>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中国共产党天津市津南区纪律检查委员会2021年度无国有资本经营预算财政拨款收入、支出和结转结余。</w:t>
      </w:r>
    </w:p>
    <w:p w:rsidR="00F16DB4" w:rsidRDefault="00483BB4">
      <w:pPr>
        <w:pStyle w:val="2"/>
        <w:spacing w:before="0" w:after="0" w:line="600" w:lineRule="exact"/>
        <w:ind w:firstLineChars="200" w:firstLine="600"/>
        <w:rPr>
          <w:rFonts w:ascii="黑体" w:eastAsia="黑体" w:hAnsi="黑体"/>
          <w:b w:val="0"/>
          <w:sz w:val="30"/>
          <w:szCs w:val="30"/>
        </w:rPr>
      </w:pPr>
      <w:bookmarkStart w:id="26" w:name="_Toc8800"/>
      <w:r>
        <w:rPr>
          <w:rFonts w:ascii="黑体" w:eastAsia="黑体" w:hAnsi="黑体" w:hint="eastAsia"/>
          <w:b w:val="0"/>
          <w:sz w:val="30"/>
          <w:szCs w:val="30"/>
        </w:rPr>
        <w:t>十、</w:t>
      </w:r>
      <w:r>
        <w:rPr>
          <w:rFonts w:ascii="黑体" w:eastAsia="黑体" w:hAnsi="黑体"/>
          <w:b w:val="0"/>
          <w:sz w:val="30"/>
          <w:szCs w:val="30"/>
        </w:rPr>
        <w:t>机关运行经费</w:t>
      </w:r>
      <w:r>
        <w:rPr>
          <w:rFonts w:ascii="黑体" w:eastAsia="黑体" w:hAnsi="黑体" w:hint="eastAsia"/>
          <w:b w:val="0"/>
          <w:sz w:val="30"/>
          <w:szCs w:val="30"/>
        </w:rPr>
        <w:t>支出情况</w:t>
      </w:r>
      <w:bookmarkEnd w:id="26"/>
      <w:r>
        <w:rPr>
          <w:rFonts w:ascii="黑体" w:eastAsia="黑体" w:hAnsi="黑体" w:hint="eastAsia"/>
          <w:b w:val="0"/>
          <w:bCs w:val="0"/>
          <w:sz w:val="30"/>
          <w:szCs w:val="30"/>
        </w:rPr>
        <w:t>说明</w:t>
      </w:r>
    </w:p>
    <w:p w:rsidR="00F16DB4" w:rsidRDefault="00483BB4">
      <w:pPr>
        <w:spacing w:line="600" w:lineRule="exact"/>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机关运行经费是指行政单位和参照公务员法管理的事业单位使用一般公共预算财政拨款安排的基本支出中的日常公用经费支出，中国共产党天津市津南区纪律检查委员会2021年度机关运行经费决算数2655498.86元，比2020年减少1888707.63元，下降41.56%，主要原因是</w:t>
      </w:r>
      <w:r w:rsidR="008B1257">
        <w:rPr>
          <w:rFonts w:ascii="仿宋_GB2312" w:eastAsia="仿宋_GB2312" w:cs="仿宋_GB2312" w:hint="eastAsia"/>
          <w:sz w:val="30"/>
          <w:szCs w:val="30"/>
        </w:rPr>
        <w:t>2021年办案、反腐败、巡察等业务经费统一纳入项目支出，不再在基本支出列支</w:t>
      </w:r>
      <w:r>
        <w:rPr>
          <w:rFonts w:ascii="仿宋_GB2312" w:eastAsia="仿宋_GB2312" w:cs="仿宋_GB2312" w:hint="eastAsia"/>
          <w:sz w:val="30"/>
          <w:szCs w:val="30"/>
        </w:rPr>
        <w:t>。</w:t>
      </w:r>
    </w:p>
    <w:p w:rsidR="00F16DB4" w:rsidRDefault="00483BB4">
      <w:pPr>
        <w:pStyle w:val="2"/>
        <w:spacing w:before="0" w:after="0" w:line="600" w:lineRule="exact"/>
        <w:ind w:firstLineChars="200" w:firstLine="600"/>
        <w:rPr>
          <w:rFonts w:ascii="黑体" w:eastAsia="黑体" w:hAnsi="黑体"/>
          <w:b w:val="0"/>
          <w:sz w:val="30"/>
          <w:szCs w:val="30"/>
        </w:rPr>
      </w:pPr>
      <w:bookmarkStart w:id="27" w:name="_Toc8078"/>
      <w:r>
        <w:rPr>
          <w:rFonts w:ascii="黑体" w:eastAsia="黑体" w:hAnsi="黑体" w:hint="eastAsia"/>
          <w:b w:val="0"/>
          <w:sz w:val="30"/>
          <w:szCs w:val="30"/>
        </w:rPr>
        <w:t>十一、</w:t>
      </w:r>
      <w:r>
        <w:rPr>
          <w:rFonts w:ascii="黑体" w:eastAsia="黑体" w:hAnsi="黑体"/>
          <w:b w:val="0"/>
          <w:sz w:val="30"/>
          <w:szCs w:val="30"/>
        </w:rPr>
        <w:t>政府采购</w:t>
      </w:r>
      <w:r>
        <w:rPr>
          <w:rFonts w:ascii="黑体" w:eastAsia="黑体" w:hAnsi="黑体" w:hint="eastAsia"/>
          <w:b w:val="0"/>
          <w:sz w:val="30"/>
          <w:szCs w:val="30"/>
        </w:rPr>
        <w:t>支出</w:t>
      </w:r>
      <w:r>
        <w:rPr>
          <w:rFonts w:ascii="黑体" w:eastAsia="黑体" w:hAnsi="黑体"/>
          <w:b w:val="0"/>
          <w:sz w:val="30"/>
          <w:szCs w:val="30"/>
        </w:rPr>
        <w:t>情况</w:t>
      </w:r>
      <w:bookmarkEnd w:id="27"/>
      <w:r>
        <w:rPr>
          <w:rFonts w:ascii="黑体" w:eastAsia="黑体" w:hAnsi="黑体" w:hint="eastAsia"/>
          <w:b w:val="0"/>
          <w:bCs w:val="0"/>
          <w:sz w:val="30"/>
          <w:szCs w:val="30"/>
        </w:rPr>
        <w:t>说明</w:t>
      </w:r>
    </w:p>
    <w:p w:rsidR="00F16DB4" w:rsidRDefault="00483BB4">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中国共产党天津市津南区纪律检查委员会2021年政府采购支出总额60052.00元，其中：政府采购货物支出60052.00元、政府采购工程支出0.00元、政府采购服务支出0.00元。授予中小企业合同金额0.00元，占政府采购支出总额的0%，其中授予小</w:t>
      </w:r>
      <w:proofErr w:type="gramStart"/>
      <w:r>
        <w:rPr>
          <w:rFonts w:ascii="仿宋_GB2312" w:eastAsia="仿宋_GB2312" w:cs="仿宋_GB2312" w:hint="eastAsia"/>
          <w:sz w:val="30"/>
          <w:szCs w:val="30"/>
        </w:rPr>
        <w:t>微企业</w:t>
      </w:r>
      <w:proofErr w:type="gramEnd"/>
      <w:r>
        <w:rPr>
          <w:rFonts w:ascii="仿宋_GB2312" w:eastAsia="仿宋_GB2312" w:cs="仿宋_GB2312" w:hint="eastAsia"/>
          <w:sz w:val="30"/>
          <w:szCs w:val="30"/>
        </w:rPr>
        <w:t>合同金额0.00元，占政府采购支出总额的0%。</w:t>
      </w:r>
    </w:p>
    <w:p w:rsidR="00F16DB4" w:rsidRDefault="00483BB4">
      <w:pPr>
        <w:pStyle w:val="2"/>
        <w:spacing w:before="0" w:after="0" w:line="600" w:lineRule="exact"/>
        <w:ind w:firstLineChars="200" w:firstLine="600"/>
        <w:rPr>
          <w:rFonts w:ascii="黑体" w:eastAsia="黑体" w:hAnsi="黑体"/>
          <w:b w:val="0"/>
          <w:sz w:val="30"/>
          <w:szCs w:val="30"/>
        </w:rPr>
      </w:pPr>
      <w:bookmarkStart w:id="28" w:name="_Toc2866"/>
      <w:r>
        <w:rPr>
          <w:rFonts w:ascii="黑体" w:eastAsia="黑体" w:hAnsi="黑体" w:hint="eastAsia"/>
          <w:b w:val="0"/>
          <w:sz w:val="30"/>
          <w:szCs w:val="30"/>
        </w:rPr>
        <w:t>十二、国有资产占有使用情况</w:t>
      </w:r>
      <w:bookmarkEnd w:id="28"/>
      <w:r>
        <w:rPr>
          <w:rFonts w:ascii="黑体" w:eastAsia="黑体" w:hAnsi="黑体" w:hint="eastAsia"/>
          <w:b w:val="0"/>
          <w:bCs w:val="0"/>
          <w:sz w:val="30"/>
          <w:szCs w:val="30"/>
        </w:rPr>
        <w:t>说明</w:t>
      </w:r>
    </w:p>
    <w:p w:rsidR="00F16DB4" w:rsidRDefault="00483BB4">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截至2021年12月31日，中国共产党天津市津南区纪律检查委员会共有车辆5辆，其中：副部（省）级及以上领导用车0辆、主要领导干部用车0辆、机要通信车0辆、应急保障用车0</w:t>
      </w:r>
      <w:r>
        <w:rPr>
          <w:rFonts w:ascii="仿宋_GB2312" w:eastAsia="仿宋_GB2312" w:cs="仿宋_GB2312" w:hint="eastAsia"/>
          <w:sz w:val="30"/>
          <w:szCs w:val="30"/>
        </w:rPr>
        <w:lastRenderedPageBreak/>
        <w:t>辆、执法执勤用车5辆、特种专业技术用车0辆、离退休干部用车0辆、其他用车0辆。单价50万元以上的通用设备1台（套），单价100万元以上的专用设备0 台（套）。</w:t>
      </w:r>
    </w:p>
    <w:p w:rsidR="00F16DB4" w:rsidRDefault="00483BB4">
      <w:pPr>
        <w:pStyle w:val="2"/>
        <w:spacing w:before="0" w:after="0" w:line="600" w:lineRule="exact"/>
        <w:ind w:firstLineChars="200" w:firstLine="600"/>
        <w:rPr>
          <w:rFonts w:ascii="黑体" w:eastAsia="黑体" w:hAnsi="黑体"/>
          <w:b w:val="0"/>
          <w:bCs w:val="0"/>
          <w:sz w:val="30"/>
          <w:szCs w:val="30"/>
        </w:rPr>
      </w:pPr>
      <w:bookmarkStart w:id="29" w:name="_Toc3441"/>
      <w:r>
        <w:rPr>
          <w:rFonts w:ascii="黑体" w:eastAsia="黑体" w:hAnsi="黑体" w:hint="eastAsia"/>
          <w:b w:val="0"/>
          <w:bCs w:val="0"/>
          <w:sz w:val="30"/>
          <w:szCs w:val="30"/>
        </w:rPr>
        <w:t>十三、预算绩效情况说明</w:t>
      </w:r>
      <w:bookmarkEnd w:id="29"/>
    </w:p>
    <w:p w:rsidR="00F16DB4" w:rsidRDefault="00483BB4">
      <w:pPr>
        <w:spacing w:line="600" w:lineRule="exact"/>
        <w:ind w:firstLineChars="200" w:firstLine="600"/>
        <w:jc w:val="both"/>
        <w:rPr>
          <w:rFonts w:eastAsia="仿宋_GB2312"/>
          <w:sz w:val="30"/>
          <w:szCs w:val="30"/>
        </w:rPr>
      </w:pPr>
      <w:bookmarkStart w:id="30" w:name="_Toc11040"/>
      <w:r>
        <w:rPr>
          <w:rFonts w:eastAsia="仿宋_GB2312"/>
          <w:sz w:val="30"/>
          <w:szCs w:val="30"/>
        </w:rPr>
        <w:t>根据预算绩效管理要求，</w:t>
      </w:r>
      <w:r>
        <w:rPr>
          <w:rFonts w:ascii="仿宋_GB2312" w:eastAsia="仿宋_GB2312" w:cs="仿宋_GB2312" w:hint="eastAsia"/>
          <w:sz w:val="30"/>
          <w:szCs w:val="30"/>
        </w:rPr>
        <w:t>中国共产党天津市津南区纪律检查委员会</w:t>
      </w:r>
      <w:r>
        <w:rPr>
          <w:rFonts w:eastAsia="仿宋_GB2312"/>
          <w:sz w:val="30"/>
          <w:szCs w:val="30"/>
        </w:rPr>
        <w:t>202</w:t>
      </w:r>
      <w:r>
        <w:rPr>
          <w:rFonts w:eastAsia="仿宋_GB2312" w:hint="eastAsia"/>
          <w:sz w:val="30"/>
          <w:szCs w:val="30"/>
        </w:rPr>
        <w:t>1</w:t>
      </w:r>
      <w:r>
        <w:rPr>
          <w:rFonts w:eastAsia="仿宋_GB2312"/>
          <w:sz w:val="30"/>
          <w:szCs w:val="30"/>
        </w:rPr>
        <w:t>年度</w:t>
      </w:r>
      <w:r>
        <w:rPr>
          <w:rFonts w:eastAsia="仿宋_GB2312" w:hint="eastAsia"/>
          <w:sz w:val="30"/>
          <w:szCs w:val="30"/>
        </w:rPr>
        <w:t>已</w:t>
      </w:r>
      <w:r w:rsidR="00614388">
        <w:rPr>
          <w:rFonts w:eastAsia="仿宋_GB2312" w:hint="eastAsia"/>
          <w:sz w:val="30"/>
          <w:szCs w:val="30"/>
        </w:rPr>
        <w:t>对</w:t>
      </w:r>
      <w:r w:rsidR="00614388">
        <w:rPr>
          <w:rFonts w:eastAsia="仿宋_GB2312" w:hint="eastAsia"/>
          <w:sz w:val="30"/>
          <w:szCs w:val="30"/>
        </w:rPr>
        <w:t>6</w:t>
      </w:r>
      <w:r>
        <w:rPr>
          <w:rFonts w:eastAsia="仿宋_GB2312"/>
          <w:sz w:val="30"/>
          <w:szCs w:val="30"/>
        </w:rPr>
        <w:t>个项目开展绩效自评，涉及金额</w:t>
      </w:r>
      <w:r w:rsidR="00B05C9A">
        <w:rPr>
          <w:rFonts w:eastAsia="仿宋_GB2312" w:hint="eastAsia"/>
          <w:sz w:val="30"/>
          <w:szCs w:val="30"/>
        </w:rPr>
        <w:t>3901601.4</w:t>
      </w:r>
      <w:r>
        <w:rPr>
          <w:rFonts w:eastAsia="仿宋_GB2312" w:hint="eastAsia"/>
          <w:sz w:val="30"/>
          <w:szCs w:val="30"/>
        </w:rPr>
        <w:t>元，自评结果已随部门决算和“三公”经费决算一并公开</w:t>
      </w:r>
      <w:r w:rsidR="004B12BD">
        <w:rPr>
          <w:rFonts w:eastAsia="仿宋_GB2312" w:hint="eastAsia"/>
          <w:sz w:val="30"/>
          <w:szCs w:val="30"/>
        </w:rPr>
        <w:t>（按有关规定对</w:t>
      </w:r>
      <w:r w:rsidR="004B12BD">
        <w:rPr>
          <w:rFonts w:eastAsia="仿宋_GB2312" w:hint="eastAsia"/>
          <w:sz w:val="30"/>
          <w:szCs w:val="30"/>
        </w:rPr>
        <w:t>5</w:t>
      </w:r>
      <w:r w:rsidR="004B12BD">
        <w:rPr>
          <w:rFonts w:eastAsia="仿宋_GB2312" w:hint="eastAsia"/>
          <w:sz w:val="30"/>
          <w:szCs w:val="30"/>
        </w:rPr>
        <w:t>个项目绩效自评结果进行公开</w:t>
      </w:r>
      <w:bookmarkStart w:id="31" w:name="_GoBack"/>
      <w:bookmarkEnd w:id="31"/>
      <w:r w:rsidR="004B12BD">
        <w:rPr>
          <w:rFonts w:eastAsia="仿宋_GB2312" w:hint="eastAsia"/>
          <w:sz w:val="30"/>
          <w:szCs w:val="30"/>
        </w:rPr>
        <w:t>）</w:t>
      </w:r>
      <w:r>
        <w:rPr>
          <w:rFonts w:eastAsia="仿宋_GB2312" w:hint="eastAsia"/>
          <w:sz w:val="30"/>
          <w:szCs w:val="30"/>
        </w:rPr>
        <w:t>。本部门</w:t>
      </w:r>
      <w:r>
        <w:rPr>
          <w:rFonts w:eastAsia="仿宋_GB2312" w:hint="eastAsia"/>
          <w:sz w:val="30"/>
          <w:szCs w:val="30"/>
        </w:rPr>
        <w:t>2021</w:t>
      </w:r>
      <w:r>
        <w:rPr>
          <w:rFonts w:eastAsia="仿宋_GB2312" w:hint="eastAsia"/>
          <w:sz w:val="30"/>
          <w:szCs w:val="30"/>
        </w:rPr>
        <w:t>年度已自行组织开展</w:t>
      </w:r>
      <w:r w:rsidR="00B05C9A">
        <w:rPr>
          <w:rFonts w:eastAsia="仿宋_GB2312" w:hint="eastAsia"/>
          <w:sz w:val="30"/>
          <w:szCs w:val="30"/>
        </w:rPr>
        <w:t>6</w:t>
      </w:r>
      <w:r>
        <w:rPr>
          <w:rFonts w:eastAsia="仿宋_GB2312"/>
          <w:sz w:val="30"/>
          <w:szCs w:val="30"/>
        </w:rPr>
        <w:t>个项目</w:t>
      </w:r>
      <w:r>
        <w:rPr>
          <w:rFonts w:eastAsia="仿宋_GB2312" w:hint="eastAsia"/>
          <w:sz w:val="30"/>
          <w:szCs w:val="30"/>
        </w:rPr>
        <w:t>绩效评价</w:t>
      </w:r>
      <w:r>
        <w:rPr>
          <w:rFonts w:eastAsia="仿宋_GB2312"/>
          <w:sz w:val="30"/>
          <w:szCs w:val="30"/>
        </w:rPr>
        <w:t>，涉及金额</w:t>
      </w:r>
      <w:r w:rsidR="00B05C9A">
        <w:rPr>
          <w:rFonts w:eastAsia="仿宋_GB2312" w:hint="eastAsia"/>
          <w:sz w:val="30"/>
          <w:szCs w:val="30"/>
        </w:rPr>
        <w:t>3901601.4</w:t>
      </w:r>
      <w:r>
        <w:rPr>
          <w:rFonts w:eastAsia="仿宋_GB2312" w:hint="eastAsia"/>
          <w:sz w:val="30"/>
          <w:szCs w:val="30"/>
        </w:rPr>
        <w:t>元。</w:t>
      </w:r>
    </w:p>
    <w:p w:rsidR="00F16DB4" w:rsidRDefault="00483BB4">
      <w:pPr>
        <w:pStyle w:val="2"/>
        <w:spacing w:before="0" w:after="0" w:line="600" w:lineRule="exact"/>
        <w:ind w:firstLineChars="200" w:firstLine="600"/>
        <w:rPr>
          <w:rFonts w:ascii="Times New Roman" w:eastAsia="黑体" w:hAnsi="Times New Roman"/>
          <w:b w:val="0"/>
          <w:sz w:val="30"/>
          <w:szCs w:val="30"/>
        </w:rPr>
      </w:pPr>
      <w:r>
        <w:rPr>
          <w:rFonts w:ascii="Times New Roman" w:eastAsia="黑体" w:hAnsi="Times New Roman" w:hint="eastAsia"/>
          <w:b w:val="0"/>
          <w:sz w:val="30"/>
          <w:szCs w:val="30"/>
        </w:rPr>
        <w:t>十四、</w:t>
      </w:r>
      <w:r>
        <w:rPr>
          <w:rFonts w:ascii="Times New Roman" w:eastAsia="黑体" w:hAnsi="Times New Roman"/>
          <w:b w:val="0"/>
          <w:sz w:val="30"/>
          <w:szCs w:val="30"/>
        </w:rPr>
        <w:t>教育、医疗卫生、社会保障和就业、住房保障、涉农补贴等民生支出情况</w:t>
      </w:r>
      <w:bookmarkEnd w:id="30"/>
      <w:r>
        <w:rPr>
          <w:rFonts w:ascii="黑体" w:eastAsia="黑体" w:hAnsi="黑体" w:hint="eastAsia"/>
          <w:b w:val="0"/>
          <w:bCs w:val="0"/>
          <w:sz w:val="30"/>
          <w:szCs w:val="30"/>
        </w:rPr>
        <w:t>说明</w:t>
      </w:r>
    </w:p>
    <w:p w:rsidR="00F16DB4" w:rsidRDefault="00483BB4">
      <w:pPr>
        <w:spacing w:line="600" w:lineRule="exact"/>
        <w:ind w:firstLine="645"/>
        <w:rPr>
          <w:rFonts w:eastAsia="仿宋_GB2312" w:cs="仿宋_GB2312"/>
          <w:sz w:val="30"/>
          <w:szCs w:val="30"/>
        </w:rPr>
        <w:sectPr w:rsidR="00F16DB4">
          <w:headerReference w:type="default" r:id="rId17"/>
          <w:footerReference w:type="default" r:id="rId18"/>
          <w:pgSz w:w="11906" w:h="16838"/>
          <w:pgMar w:top="1440" w:right="1800" w:bottom="1440" w:left="1800" w:header="851" w:footer="992" w:gutter="0"/>
          <w:cols w:space="720"/>
          <w:docGrid w:type="lines" w:linePitch="312"/>
        </w:sectPr>
      </w:pPr>
      <w:r>
        <w:rPr>
          <w:rFonts w:eastAsia="仿宋_GB2312" w:cs="仿宋_GB2312" w:hint="eastAsia"/>
          <w:sz w:val="30"/>
          <w:szCs w:val="30"/>
        </w:rPr>
        <w:t>中国共产党天津市津南区纪律检查委员会</w:t>
      </w:r>
      <w:r>
        <w:rPr>
          <w:rFonts w:eastAsia="仿宋_GB2312" w:cs="仿宋_GB2312" w:hint="eastAsia"/>
          <w:sz w:val="30"/>
          <w:szCs w:val="30"/>
        </w:rPr>
        <w:t>2021</w:t>
      </w:r>
      <w:r>
        <w:rPr>
          <w:rFonts w:eastAsia="仿宋_GB2312" w:cs="仿宋_GB2312" w:hint="eastAsia"/>
          <w:sz w:val="30"/>
          <w:szCs w:val="30"/>
        </w:rPr>
        <w:t>年度无教育、医疗卫生、社会保障和就业、住房保障、涉农补贴等民生支出情况。</w:t>
      </w:r>
      <w:bookmarkStart w:id="32" w:name="_Toc18688"/>
    </w:p>
    <w:p w:rsidR="00F16DB4" w:rsidRDefault="00F16DB4">
      <w:pPr>
        <w:spacing w:line="600" w:lineRule="exact"/>
        <w:ind w:firstLine="645"/>
        <w:rPr>
          <w:rFonts w:eastAsia="仿宋_GB2312" w:cs="仿宋_GB2312"/>
          <w:sz w:val="30"/>
          <w:szCs w:val="30"/>
        </w:rPr>
      </w:pPr>
    </w:p>
    <w:p w:rsidR="00F16DB4" w:rsidRDefault="00483BB4">
      <w:pPr>
        <w:pStyle w:val="1"/>
        <w:spacing w:before="0" w:after="0" w:line="600" w:lineRule="exact"/>
        <w:jc w:val="center"/>
        <w:rPr>
          <w:rFonts w:ascii="方正小标宋简体" w:eastAsia="方正小标宋简体" w:hAnsi="方正小标宋简体" w:cs="方正小标宋简体"/>
          <w:b w:val="0"/>
        </w:rPr>
      </w:pPr>
      <w:r>
        <w:rPr>
          <w:rFonts w:ascii="方正小标宋简体" w:eastAsia="方正小标宋简体" w:hAnsi="方正小标宋简体" w:cs="方正小标宋简体" w:hint="eastAsia"/>
          <w:b w:val="0"/>
        </w:rPr>
        <w:t>第四部分  名词解释</w:t>
      </w:r>
      <w:bookmarkEnd w:id="32"/>
    </w:p>
    <w:p w:rsidR="00F16DB4" w:rsidRDefault="00F16DB4">
      <w:pPr>
        <w:spacing w:line="600" w:lineRule="exact"/>
        <w:ind w:firstLineChars="200" w:firstLine="600"/>
        <w:rPr>
          <w:rFonts w:ascii="仿宋_GB2312" w:eastAsia="仿宋_GB2312"/>
          <w:sz w:val="30"/>
          <w:szCs w:val="30"/>
        </w:rPr>
      </w:pPr>
    </w:p>
    <w:p w:rsidR="00F16DB4" w:rsidRDefault="00483BB4">
      <w:pPr>
        <w:numPr>
          <w:ilvl w:val="0"/>
          <w:numId w:val="3"/>
        </w:numPr>
        <w:spacing w:line="600" w:lineRule="exact"/>
        <w:ind w:firstLineChars="200" w:firstLine="600"/>
        <w:rPr>
          <w:rFonts w:eastAsia="仿宋_GB2312"/>
          <w:sz w:val="30"/>
          <w:szCs w:val="30"/>
        </w:rPr>
      </w:pP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F16DB4" w:rsidRDefault="00483BB4">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F16DB4" w:rsidRDefault="00483BB4">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“三公”经费。是指各部门用财政拨款安排的因公出国（境）费、公务用车购置及运行费和公务接待费。其中，因公出国（境）</w:t>
      </w:r>
      <w:proofErr w:type="gramStart"/>
      <w:r>
        <w:rPr>
          <w:rFonts w:eastAsia="仿宋_GB2312" w:hint="eastAsia"/>
          <w:sz w:val="30"/>
          <w:szCs w:val="30"/>
        </w:rPr>
        <w:t>费反映</w:t>
      </w:r>
      <w:proofErr w:type="gramEnd"/>
      <w:r>
        <w:rPr>
          <w:rFonts w:eastAsia="仿宋_GB2312" w:hint="eastAsia"/>
          <w:sz w:val="30"/>
          <w:szCs w:val="30"/>
        </w:rPr>
        <w:t>单位公务出国（境）的国际旅费、国外城市间交通费、住宿费、伙食费、培训费、公杂费等支出；公务用车购置及运行</w:t>
      </w:r>
      <w:proofErr w:type="gramStart"/>
      <w:r>
        <w:rPr>
          <w:rFonts w:eastAsia="仿宋_GB2312" w:hint="eastAsia"/>
          <w:sz w:val="30"/>
          <w:szCs w:val="30"/>
        </w:rPr>
        <w:t>费反映</w:t>
      </w:r>
      <w:proofErr w:type="gramEnd"/>
      <w:r>
        <w:rPr>
          <w:rFonts w:eastAsia="仿宋_GB2312" w:hint="eastAsia"/>
          <w:sz w:val="30"/>
          <w:szCs w:val="30"/>
        </w:rPr>
        <w:t>单位公务用车车辆购置支出（</w:t>
      </w:r>
      <w:proofErr w:type="gramStart"/>
      <w:r>
        <w:rPr>
          <w:rFonts w:eastAsia="仿宋_GB2312" w:hint="eastAsia"/>
          <w:sz w:val="30"/>
          <w:szCs w:val="30"/>
        </w:rPr>
        <w:t>含车辆</w:t>
      </w:r>
      <w:proofErr w:type="gramEnd"/>
      <w:r>
        <w:rPr>
          <w:rFonts w:eastAsia="仿宋_GB2312" w:hint="eastAsia"/>
          <w:sz w:val="30"/>
          <w:szCs w:val="30"/>
        </w:rPr>
        <w:t>购置税）及燃料费、维修费、过桥过路费、保险费、安全奖励费用等支出；公务接待</w:t>
      </w:r>
      <w:proofErr w:type="gramStart"/>
      <w:r>
        <w:rPr>
          <w:rFonts w:eastAsia="仿宋_GB2312" w:hint="eastAsia"/>
          <w:sz w:val="30"/>
          <w:szCs w:val="30"/>
        </w:rPr>
        <w:t>费反映</w:t>
      </w:r>
      <w:proofErr w:type="gramEnd"/>
      <w:r>
        <w:rPr>
          <w:rFonts w:eastAsia="仿宋_GB2312" w:hint="eastAsia"/>
          <w:sz w:val="30"/>
          <w:szCs w:val="30"/>
        </w:rPr>
        <w:t>单位按规定开支的各类公务接待（含外宾接待）支出。</w:t>
      </w:r>
    </w:p>
    <w:p w:rsidR="00F16DB4" w:rsidRDefault="00F16DB4">
      <w:pPr>
        <w:spacing w:line="600" w:lineRule="exact"/>
        <w:ind w:firstLineChars="200" w:firstLine="600"/>
        <w:rPr>
          <w:rFonts w:eastAsia="仿宋_GB2312"/>
          <w:sz w:val="30"/>
          <w:szCs w:val="30"/>
          <w:highlight w:val="yellow"/>
        </w:rPr>
      </w:pPr>
    </w:p>
    <w:sectPr w:rsidR="00F16DB4">
      <w:headerReference w:type="default" r:id="rId19"/>
      <w:footerReference w:type="default" r:id="rId2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774" w:rsidRDefault="00DA3774">
      <w:pPr>
        <w:spacing w:line="240" w:lineRule="auto"/>
      </w:pPr>
      <w:r>
        <w:separator/>
      </w:r>
    </w:p>
  </w:endnote>
  <w:endnote w:type="continuationSeparator" w:id="0">
    <w:p w:rsidR="00DA3774" w:rsidRDefault="00DA3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2"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B4" w:rsidRDefault="00F16DB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B4" w:rsidRDefault="00483BB4">
    <w:pPr>
      <w:pStyle w:val="a4"/>
    </w:pPr>
    <w:r>
      <w:rPr>
        <w:noProof/>
      </w:rPr>
      <mc:AlternateContent>
        <mc:Choice Requires="wps">
          <w:drawing>
            <wp:anchor distT="0" distB="0" distL="114300" distR="114300" simplePos="0" relativeHeight="251659264" behindDoc="0" locked="0" layoutInCell="1" allowOverlap="1" wp14:anchorId="6BB73FB6" wp14:editId="701419F5">
              <wp:simplePos x="0" y="0"/>
              <wp:positionH relativeFrom="margin">
                <wp:posOffset>2632075</wp:posOffset>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F16DB4" w:rsidRDefault="00483BB4">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sidR="00F10C2F">
                            <w:rPr>
                              <w:noProof/>
                              <w:szCs w:val="24"/>
                            </w:rPr>
                            <w:t>1</w:t>
                          </w:r>
                          <w:r>
                            <w:rPr>
                              <w:rFonts w:hint="eastAsia"/>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207.25pt;margin-top:0;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" filled="f" stroked="f" strokeweight="1.25pt">
              <v:textbox style="mso-fit-shape-to-text:t" inset="0,0,0,0">
                <w:txbxContent>
                  <w:p w:rsidR="00F16DB4" w:rsidRDefault="00483BB4">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sidR="00F10C2F">
                      <w:rPr>
                        <w:noProof/>
                        <w:szCs w:val="24"/>
                      </w:rPr>
                      <w:t>1</w:t>
                    </w:r>
                    <w:r>
                      <w:rPr>
                        <w:rFonts w:hint="eastAsia"/>
                        <w:szCs w:val="24"/>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B4" w:rsidRDefault="00483BB4">
    <w:pPr>
      <w:pStyle w:val="a4"/>
    </w:pPr>
    <w:r>
      <w:rPr>
        <w:noProof/>
      </w:rPr>
      <mc:AlternateContent>
        <mc:Choice Requires="wps">
          <w:drawing>
            <wp:anchor distT="0" distB="0" distL="114300" distR="114300" simplePos="0" relativeHeight="251661312" behindDoc="0" locked="0" layoutInCell="1" allowOverlap="1">
              <wp:simplePos x="0" y="0"/>
              <wp:positionH relativeFrom="margin">
                <wp:posOffset>2632075</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F16DB4" w:rsidRDefault="00483BB4">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sidR="00F10C2F">
                            <w:rPr>
                              <w:noProof/>
                              <w:szCs w:val="24"/>
                            </w:rPr>
                            <w:t>3</w:t>
                          </w:r>
                          <w:r>
                            <w:rPr>
                              <w:rFonts w:hint="eastAsia"/>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07.25pt;margin-top:0;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" filled="f" stroked="f" strokeweight="1.25pt">
              <v:textbox style="mso-fit-shape-to-text:t" inset="0,0,0,0">
                <w:txbxContent>
                  <w:p w:rsidR="00F16DB4" w:rsidRDefault="00483BB4">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sidR="00F10C2F">
                      <w:rPr>
                        <w:noProof/>
                        <w:szCs w:val="24"/>
                      </w:rPr>
                      <w:t>3</w:t>
                    </w:r>
                    <w:r>
                      <w:rPr>
                        <w:rFonts w:hint="eastAsia"/>
                        <w:szCs w:val="24"/>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B4" w:rsidRDefault="00483BB4">
    <w:pPr>
      <w:pStyle w:val="a4"/>
    </w:pPr>
    <w:r>
      <w:rPr>
        <w:noProof/>
      </w:rPr>
      <mc:AlternateContent>
        <mc:Choice Requires="wps">
          <w:drawing>
            <wp:anchor distT="0" distB="0" distL="114300" distR="114300" simplePos="0" relativeHeight="251663360" behindDoc="0" locked="0" layoutInCell="1" allowOverlap="1">
              <wp:simplePos x="0" y="0"/>
              <wp:positionH relativeFrom="margin">
                <wp:posOffset>2632075</wp:posOffset>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F16DB4" w:rsidRDefault="00483BB4">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sidR="004B12BD">
                            <w:rPr>
                              <w:noProof/>
                              <w:szCs w:val="24"/>
                            </w:rPr>
                            <w:t>10</w:t>
                          </w:r>
                          <w:r>
                            <w:rPr>
                              <w:rFonts w:hint="eastAsia"/>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207.25pt;margin-top:0;width:2in;height:2in;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" filled="f" stroked="f" strokeweight="1.25pt">
              <v:textbox style="mso-fit-shape-to-text:t" inset="0,0,0,0">
                <w:txbxContent>
                  <w:p w:rsidR="00F16DB4" w:rsidRDefault="00483BB4">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sidR="004B12BD">
                      <w:rPr>
                        <w:noProof/>
                        <w:szCs w:val="24"/>
                      </w:rPr>
                      <w:t>10</w:t>
                    </w:r>
                    <w:r>
                      <w:rPr>
                        <w:rFonts w:hint="eastAsia"/>
                        <w:szCs w:val="24"/>
                      </w:rPr>
                      <w:fldChar w:fldCharType="end"/>
                    </w:r>
                  </w:p>
                </w:txbxContent>
              </v:textbox>
              <w10:wrap anchorx="margin"/>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B4" w:rsidRDefault="00483BB4">
    <w:pPr>
      <w:pStyle w:val="a4"/>
    </w:pPr>
    <w:r>
      <w:rPr>
        <w:noProof/>
      </w:rPr>
      <mc:AlternateContent>
        <mc:Choice Requires="wps">
          <w:drawing>
            <wp:anchor distT="0" distB="0" distL="114300" distR="114300" simplePos="0" relativeHeight="251665408" behindDoc="0" locked="0" layoutInCell="1" allowOverlap="1">
              <wp:simplePos x="0" y="0"/>
              <wp:positionH relativeFrom="margin">
                <wp:posOffset>2632075</wp:posOffset>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F16DB4" w:rsidRDefault="00483BB4">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sidR="004B12BD">
                            <w:rPr>
                              <w:noProof/>
                              <w:szCs w:val="24"/>
                            </w:rPr>
                            <w:t>11</w:t>
                          </w:r>
                          <w:r>
                            <w:rPr>
                              <w:rFonts w:hint="eastAsia"/>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07.25pt;margin-top:0;width:2in;height:2in;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" filled="f" stroked="f" strokeweight="1.25pt">
              <v:textbox style="mso-fit-shape-to-text:t" inset="0,0,0,0">
                <w:txbxContent>
                  <w:p w:rsidR="00F16DB4" w:rsidRDefault="00483BB4">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sidR="004B12BD">
                      <w:rPr>
                        <w:noProof/>
                        <w:szCs w:val="24"/>
                      </w:rPr>
                      <w:t>11</w:t>
                    </w:r>
                    <w:r>
                      <w:rPr>
                        <w:rFonts w:hint="eastAsia"/>
                        <w:szCs w:val="24"/>
                      </w:rP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774" w:rsidRDefault="00DA3774">
      <w:pPr>
        <w:spacing w:line="240" w:lineRule="auto"/>
      </w:pPr>
      <w:r>
        <w:separator/>
      </w:r>
    </w:p>
  </w:footnote>
  <w:footnote w:type="continuationSeparator" w:id="0">
    <w:p w:rsidR="00DA3774" w:rsidRDefault="00DA37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B4" w:rsidRDefault="00F16DB4">
    <w:pPr>
      <w:pStyle w:val="a5"/>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B4" w:rsidRDefault="00F16DB4">
    <w:pPr>
      <w:pStyle w:val="a5"/>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B4" w:rsidRDefault="00F16DB4">
    <w:pPr>
      <w:pStyle w:val="a5"/>
      <w:pBdr>
        <w:bottom w:val="none" w:sz="0"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B4" w:rsidRDefault="00F16DB4">
    <w:pPr>
      <w:pStyle w:val="a5"/>
      <w:pBdr>
        <w:bottom w:val="none" w:sz="0"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B4" w:rsidRDefault="00F16DB4">
    <w:pPr>
      <w:pStyle w:val="a5"/>
      <w:pBdr>
        <w:bottom w:val="none" w:sz="0"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B4" w:rsidRDefault="00F16DB4">
    <w:pPr>
      <w:pStyle w:val="a5"/>
      <w:pBdr>
        <w:bottom w:val="none" w:sz="0"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B4" w:rsidRDefault="00F16DB4">
    <w:pPr>
      <w:pStyle w:val="a5"/>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85A04"/>
    <w:multiLevelType w:val="singleLevel"/>
    <w:tmpl w:val="5EF85A04"/>
    <w:lvl w:ilvl="0">
      <w:start w:val="1"/>
      <w:numFmt w:val="decimal"/>
      <w:suff w:val="nothing"/>
      <w:lvlText w:val="%1."/>
      <w:lvlJc w:val="left"/>
    </w:lvl>
  </w:abstractNum>
  <w:abstractNum w:abstractNumId="1">
    <w:nsid w:val="62CB79B7"/>
    <w:multiLevelType w:val="singleLevel"/>
    <w:tmpl w:val="62CB79B7"/>
    <w:lvl w:ilvl="0">
      <w:start w:val="3"/>
      <w:numFmt w:val="chineseCounting"/>
      <w:suff w:val="nothing"/>
      <w:lvlText w:val="（%1）"/>
      <w:lvlJc w:val="left"/>
    </w:lvl>
  </w:abstractNum>
  <w:abstractNum w:abstractNumId="2">
    <w:nsid w:val="62CB88B4"/>
    <w:multiLevelType w:val="singleLevel"/>
    <w:tmpl w:val="62CB88B4"/>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NjAyM2UwZTdkMWIwZTBhNjFjZmUwY2I3YjE0MGMifQ=="/>
  </w:docVars>
  <w:rsids>
    <w:rsidRoot w:val="11D802DB"/>
    <w:rsid w:val="D74FDF30"/>
    <w:rsid w:val="DEAEE68D"/>
    <w:rsid w:val="F7F97754"/>
    <w:rsid w:val="FB7FC3E7"/>
    <w:rsid w:val="FF39CB78"/>
    <w:rsid w:val="FF3F61B6"/>
    <w:rsid w:val="FFC7ECE8"/>
    <w:rsid w:val="00015911"/>
    <w:rsid w:val="00046E1C"/>
    <w:rsid w:val="00053901"/>
    <w:rsid w:val="0008054E"/>
    <w:rsid w:val="000864BF"/>
    <w:rsid w:val="00092AB8"/>
    <w:rsid w:val="000B4E39"/>
    <w:rsid w:val="00112C55"/>
    <w:rsid w:val="001179AF"/>
    <w:rsid w:val="0012059C"/>
    <w:rsid w:val="00124993"/>
    <w:rsid w:val="0012531C"/>
    <w:rsid w:val="00126E2D"/>
    <w:rsid w:val="00131D63"/>
    <w:rsid w:val="001829A0"/>
    <w:rsid w:val="00186ED8"/>
    <w:rsid w:val="001F61CD"/>
    <w:rsid w:val="0022027D"/>
    <w:rsid w:val="00241712"/>
    <w:rsid w:val="002532F7"/>
    <w:rsid w:val="002566ED"/>
    <w:rsid w:val="00257643"/>
    <w:rsid w:val="00263F4F"/>
    <w:rsid w:val="00276EB3"/>
    <w:rsid w:val="002912A7"/>
    <w:rsid w:val="002D2BBE"/>
    <w:rsid w:val="002E091E"/>
    <w:rsid w:val="002E36F4"/>
    <w:rsid w:val="002F00A9"/>
    <w:rsid w:val="003365DD"/>
    <w:rsid w:val="003714D5"/>
    <w:rsid w:val="00381206"/>
    <w:rsid w:val="0038216E"/>
    <w:rsid w:val="003942CD"/>
    <w:rsid w:val="003A4529"/>
    <w:rsid w:val="003C469D"/>
    <w:rsid w:val="004040D1"/>
    <w:rsid w:val="00432D37"/>
    <w:rsid w:val="00464079"/>
    <w:rsid w:val="00465602"/>
    <w:rsid w:val="004834F7"/>
    <w:rsid w:val="00483BB4"/>
    <w:rsid w:val="004918AD"/>
    <w:rsid w:val="004A1361"/>
    <w:rsid w:val="004B12BD"/>
    <w:rsid w:val="004E286E"/>
    <w:rsid w:val="004E7C04"/>
    <w:rsid w:val="0050332F"/>
    <w:rsid w:val="00531594"/>
    <w:rsid w:val="00532C4C"/>
    <w:rsid w:val="00570354"/>
    <w:rsid w:val="005B60DB"/>
    <w:rsid w:val="005C22AF"/>
    <w:rsid w:val="005F2510"/>
    <w:rsid w:val="00614388"/>
    <w:rsid w:val="00616F6F"/>
    <w:rsid w:val="00645441"/>
    <w:rsid w:val="00676A5E"/>
    <w:rsid w:val="006A54BF"/>
    <w:rsid w:val="006D05B2"/>
    <w:rsid w:val="006E1DC6"/>
    <w:rsid w:val="006E7115"/>
    <w:rsid w:val="00707BD0"/>
    <w:rsid w:val="007215D7"/>
    <w:rsid w:val="00727434"/>
    <w:rsid w:val="00734D29"/>
    <w:rsid w:val="0077787E"/>
    <w:rsid w:val="0079348B"/>
    <w:rsid w:val="007A3491"/>
    <w:rsid w:val="007B4B58"/>
    <w:rsid w:val="007C7D6C"/>
    <w:rsid w:val="007F3679"/>
    <w:rsid w:val="007F448B"/>
    <w:rsid w:val="007F718E"/>
    <w:rsid w:val="00801B2B"/>
    <w:rsid w:val="00803B43"/>
    <w:rsid w:val="00817AE2"/>
    <w:rsid w:val="0083377F"/>
    <w:rsid w:val="0085671E"/>
    <w:rsid w:val="00876FA4"/>
    <w:rsid w:val="00893EAC"/>
    <w:rsid w:val="008A6092"/>
    <w:rsid w:val="008B1257"/>
    <w:rsid w:val="008C3474"/>
    <w:rsid w:val="008C677C"/>
    <w:rsid w:val="008D2605"/>
    <w:rsid w:val="008D64CE"/>
    <w:rsid w:val="009142B8"/>
    <w:rsid w:val="00915276"/>
    <w:rsid w:val="00936468"/>
    <w:rsid w:val="009371C3"/>
    <w:rsid w:val="0098387F"/>
    <w:rsid w:val="009E0EF5"/>
    <w:rsid w:val="009E5A61"/>
    <w:rsid w:val="009F18E1"/>
    <w:rsid w:val="009F712F"/>
    <w:rsid w:val="00A12C57"/>
    <w:rsid w:val="00A304CE"/>
    <w:rsid w:val="00A339BA"/>
    <w:rsid w:val="00A557F8"/>
    <w:rsid w:val="00AA676A"/>
    <w:rsid w:val="00AC6461"/>
    <w:rsid w:val="00B05C9A"/>
    <w:rsid w:val="00B13870"/>
    <w:rsid w:val="00B14558"/>
    <w:rsid w:val="00B17258"/>
    <w:rsid w:val="00B210F5"/>
    <w:rsid w:val="00B53416"/>
    <w:rsid w:val="00B807AE"/>
    <w:rsid w:val="00BA3182"/>
    <w:rsid w:val="00BB0047"/>
    <w:rsid w:val="00BB051A"/>
    <w:rsid w:val="00BD343E"/>
    <w:rsid w:val="00BE682B"/>
    <w:rsid w:val="00C0672E"/>
    <w:rsid w:val="00C33362"/>
    <w:rsid w:val="00C47864"/>
    <w:rsid w:val="00C47C70"/>
    <w:rsid w:val="00C528B3"/>
    <w:rsid w:val="00C52B2B"/>
    <w:rsid w:val="00C53602"/>
    <w:rsid w:val="00C77332"/>
    <w:rsid w:val="00C83F29"/>
    <w:rsid w:val="00CA0177"/>
    <w:rsid w:val="00CA5CD5"/>
    <w:rsid w:val="00CE4C80"/>
    <w:rsid w:val="00CE7A0E"/>
    <w:rsid w:val="00CF0671"/>
    <w:rsid w:val="00CF4ADE"/>
    <w:rsid w:val="00D20562"/>
    <w:rsid w:val="00D56FBF"/>
    <w:rsid w:val="00DA1134"/>
    <w:rsid w:val="00DA3774"/>
    <w:rsid w:val="00DA3A83"/>
    <w:rsid w:val="00DB0D2B"/>
    <w:rsid w:val="00DC0D31"/>
    <w:rsid w:val="00DE126A"/>
    <w:rsid w:val="00E21DD7"/>
    <w:rsid w:val="00E4337C"/>
    <w:rsid w:val="00E531CC"/>
    <w:rsid w:val="00E56EBF"/>
    <w:rsid w:val="00E56F06"/>
    <w:rsid w:val="00E576CC"/>
    <w:rsid w:val="00E8795B"/>
    <w:rsid w:val="00EB277E"/>
    <w:rsid w:val="00EB7B3B"/>
    <w:rsid w:val="00F10C2F"/>
    <w:rsid w:val="00F14DB8"/>
    <w:rsid w:val="00F16DB4"/>
    <w:rsid w:val="00F3454D"/>
    <w:rsid w:val="00F3737B"/>
    <w:rsid w:val="00F6315A"/>
    <w:rsid w:val="00F95EE4"/>
    <w:rsid w:val="00FF6CDB"/>
    <w:rsid w:val="01582EB3"/>
    <w:rsid w:val="021D09AE"/>
    <w:rsid w:val="02317CA1"/>
    <w:rsid w:val="02C26D17"/>
    <w:rsid w:val="032B2B72"/>
    <w:rsid w:val="03633F1C"/>
    <w:rsid w:val="03877CF5"/>
    <w:rsid w:val="03971CD2"/>
    <w:rsid w:val="03A73B20"/>
    <w:rsid w:val="04DA6E85"/>
    <w:rsid w:val="054E0E8D"/>
    <w:rsid w:val="059D199E"/>
    <w:rsid w:val="065A73D7"/>
    <w:rsid w:val="068D56CD"/>
    <w:rsid w:val="068F1656"/>
    <w:rsid w:val="06AF696F"/>
    <w:rsid w:val="06CE3C39"/>
    <w:rsid w:val="070745F4"/>
    <w:rsid w:val="0750320D"/>
    <w:rsid w:val="07AC189B"/>
    <w:rsid w:val="080C427F"/>
    <w:rsid w:val="082A228F"/>
    <w:rsid w:val="08496DC5"/>
    <w:rsid w:val="08601190"/>
    <w:rsid w:val="08610C17"/>
    <w:rsid w:val="08AB76E6"/>
    <w:rsid w:val="08B17C7F"/>
    <w:rsid w:val="09794F69"/>
    <w:rsid w:val="09BC7107"/>
    <w:rsid w:val="09C86481"/>
    <w:rsid w:val="09CD6F6A"/>
    <w:rsid w:val="0ABD2EA9"/>
    <w:rsid w:val="0AF02B7A"/>
    <w:rsid w:val="0B0C0657"/>
    <w:rsid w:val="0B2F7E6E"/>
    <w:rsid w:val="0B7057C8"/>
    <w:rsid w:val="0BF51CAC"/>
    <w:rsid w:val="0C327E5C"/>
    <w:rsid w:val="0D66464C"/>
    <w:rsid w:val="0DCA24E7"/>
    <w:rsid w:val="0DF061FD"/>
    <w:rsid w:val="0E1905E8"/>
    <w:rsid w:val="0E6B081A"/>
    <w:rsid w:val="0E812A35"/>
    <w:rsid w:val="0F3A7BBE"/>
    <w:rsid w:val="0FB146BC"/>
    <w:rsid w:val="10557D85"/>
    <w:rsid w:val="10D0376E"/>
    <w:rsid w:val="11D75F2F"/>
    <w:rsid w:val="11D802DB"/>
    <w:rsid w:val="121401BA"/>
    <w:rsid w:val="122B009F"/>
    <w:rsid w:val="135D03D9"/>
    <w:rsid w:val="13A17616"/>
    <w:rsid w:val="149264E6"/>
    <w:rsid w:val="14D34118"/>
    <w:rsid w:val="14F31DE2"/>
    <w:rsid w:val="15127621"/>
    <w:rsid w:val="156A2C3E"/>
    <w:rsid w:val="157A3189"/>
    <w:rsid w:val="15E37C52"/>
    <w:rsid w:val="169221B4"/>
    <w:rsid w:val="16EA0A1B"/>
    <w:rsid w:val="181D0AF6"/>
    <w:rsid w:val="18E12A26"/>
    <w:rsid w:val="1A2F34CF"/>
    <w:rsid w:val="1AB904EF"/>
    <w:rsid w:val="1B0B6786"/>
    <w:rsid w:val="1C2E1750"/>
    <w:rsid w:val="1C8A5079"/>
    <w:rsid w:val="1DA340AC"/>
    <w:rsid w:val="1E2F4E67"/>
    <w:rsid w:val="1E506972"/>
    <w:rsid w:val="1E652469"/>
    <w:rsid w:val="1E8146FC"/>
    <w:rsid w:val="1EC8639D"/>
    <w:rsid w:val="1EC97805"/>
    <w:rsid w:val="1EFB07B0"/>
    <w:rsid w:val="1F6101B7"/>
    <w:rsid w:val="1FABD71D"/>
    <w:rsid w:val="20505929"/>
    <w:rsid w:val="2093268B"/>
    <w:rsid w:val="228770CD"/>
    <w:rsid w:val="236906A5"/>
    <w:rsid w:val="23BA0D09"/>
    <w:rsid w:val="24BA0C0F"/>
    <w:rsid w:val="259F5563"/>
    <w:rsid w:val="25AD749C"/>
    <w:rsid w:val="25AE4162"/>
    <w:rsid w:val="261B2634"/>
    <w:rsid w:val="26872640"/>
    <w:rsid w:val="26C653DA"/>
    <w:rsid w:val="26DF31AA"/>
    <w:rsid w:val="26EC5D21"/>
    <w:rsid w:val="27A13E6E"/>
    <w:rsid w:val="28863E70"/>
    <w:rsid w:val="28994B2A"/>
    <w:rsid w:val="28CD1B01"/>
    <w:rsid w:val="290441D9"/>
    <w:rsid w:val="292E4395"/>
    <w:rsid w:val="29867FF5"/>
    <w:rsid w:val="29D72E63"/>
    <w:rsid w:val="29F01BC9"/>
    <w:rsid w:val="2A1248CB"/>
    <w:rsid w:val="2A24302B"/>
    <w:rsid w:val="2A7456B8"/>
    <w:rsid w:val="2BDE345F"/>
    <w:rsid w:val="2CB024EC"/>
    <w:rsid w:val="2D2B1A30"/>
    <w:rsid w:val="2D5BB7F4"/>
    <w:rsid w:val="2DA87FE3"/>
    <w:rsid w:val="2DAB1C1C"/>
    <w:rsid w:val="2DFD2D30"/>
    <w:rsid w:val="2E6455AA"/>
    <w:rsid w:val="2E6E5875"/>
    <w:rsid w:val="2E8231D4"/>
    <w:rsid w:val="2EAA1E45"/>
    <w:rsid w:val="2EBA2F30"/>
    <w:rsid w:val="2F8573F4"/>
    <w:rsid w:val="2FB353C1"/>
    <w:rsid w:val="2FFD4B55"/>
    <w:rsid w:val="31647FEC"/>
    <w:rsid w:val="31F32BCC"/>
    <w:rsid w:val="322D5537"/>
    <w:rsid w:val="32500429"/>
    <w:rsid w:val="329120FA"/>
    <w:rsid w:val="32B00783"/>
    <w:rsid w:val="33987EA4"/>
    <w:rsid w:val="33E55770"/>
    <w:rsid w:val="34E404B6"/>
    <w:rsid w:val="353874A5"/>
    <w:rsid w:val="356C4B0F"/>
    <w:rsid w:val="357756D0"/>
    <w:rsid w:val="35F83418"/>
    <w:rsid w:val="36433E0B"/>
    <w:rsid w:val="3685618C"/>
    <w:rsid w:val="36DF7E92"/>
    <w:rsid w:val="37210A48"/>
    <w:rsid w:val="37C605ED"/>
    <w:rsid w:val="37EC07D4"/>
    <w:rsid w:val="39054161"/>
    <w:rsid w:val="395157DA"/>
    <w:rsid w:val="39D81DB4"/>
    <w:rsid w:val="39DD1F63"/>
    <w:rsid w:val="3A875795"/>
    <w:rsid w:val="3B3A6848"/>
    <w:rsid w:val="3C7702D9"/>
    <w:rsid w:val="3C822FFF"/>
    <w:rsid w:val="3C987755"/>
    <w:rsid w:val="3D1712DB"/>
    <w:rsid w:val="3D6E4CFB"/>
    <w:rsid w:val="3DB948D9"/>
    <w:rsid w:val="3DED19CC"/>
    <w:rsid w:val="3E551C1D"/>
    <w:rsid w:val="3EAA16DD"/>
    <w:rsid w:val="3EE7006C"/>
    <w:rsid w:val="3F043070"/>
    <w:rsid w:val="3F397145"/>
    <w:rsid w:val="419141BF"/>
    <w:rsid w:val="41C515FE"/>
    <w:rsid w:val="436E1D48"/>
    <w:rsid w:val="44FC0AD9"/>
    <w:rsid w:val="464311BD"/>
    <w:rsid w:val="46762869"/>
    <w:rsid w:val="46800ECA"/>
    <w:rsid w:val="46D65DFF"/>
    <w:rsid w:val="46ED43C8"/>
    <w:rsid w:val="47655748"/>
    <w:rsid w:val="48CD0FB1"/>
    <w:rsid w:val="48E65506"/>
    <w:rsid w:val="495C5AA2"/>
    <w:rsid w:val="49A90B6F"/>
    <w:rsid w:val="49A95325"/>
    <w:rsid w:val="49C60D15"/>
    <w:rsid w:val="4C72500A"/>
    <w:rsid w:val="4E470451"/>
    <w:rsid w:val="4E5A4E46"/>
    <w:rsid w:val="4E776E4B"/>
    <w:rsid w:val="4EBE5040"/>
    <w:rsid w:val="4EC635D4"/>
    <w:rsid w:val="4EF42DDE"/>
    <w:rsid w:val="4F021DFD"/>
    <w:rsid w:val="4FA93361"/>
    <w:rsid w:val="50491464"/>
    <w:rsid w:val="50EB4351"/>
    <w:rsid w:val="516E5D30"/>
    <w:rsid w:val="519A61B8"/>
    <w:rsid w:val="529328AD"/>
    <w:rsid w:val="52A26688"/>
    <w:rsid w:val="52C3106D"/>
    <w:rsid w:val="532D1C0A"/>
    <w:rsid w:val="54D72BF4"/>
    <w:rsid w:val="54F6709D"/>
    <w:rsid w:val="56F540E8"/>
    <w:rsid w:val="574477F3"/>
    <w:rsid w:val="57814C22"/>
    <w:rsid w:val="579303E0"/>
    <w:rsid w:val="57BD125F"/>
    <w:rsid w:val="59005937"/>
    <w:rsid w:val="596D5572"/>
    <w:rsid w:val="5A106A61"/>
    <w:rsid w:val="5B012DD6"/>
    <w:rsid w:val="5B4A303E"/>
    <w:rsid w:val="5B867F38"/>
    <w:rsid w:val="5B8904A5"/>
    <w:rsid w:val="5BBF1EDC"/>
    <w:rsid w:val="5C0D5EDF"/>
    <w:rsid w:val="5CCB520D"/>
    <w:rsid w:val="5CDE5F6B"/>
    <w:rsid w:val="5CE729B2"/>
    <w:rsid w:val="5D072615"/>
    <w:rsid w:val="5D820B03"/>
    <w:rsid w:val="5DDC291B"/>
    <w:rsid w:val="5DE919D2"/>
    <w:rsid w:val="5DE96BF2"/>
    <w:rsid w:val="5E3B56D9"/>
    <w:rsid w:val="5E7F01AB"/>
    <w:rsid w:val="5E910416"/>
    <w:rsid w:val="5FC652D8"/>
    <w:rsid w:val="6043407E"/>
    <w:rsid w:val="60537C99"/>
    <w:rsid w:val="605F74B4"/>
    <w:rsid w:val="607B68FE"/>
    <w:rsid w:val="617007B5"/>
    <w:rsid w:val="618243B1"/>
    <w:rsid w:val="61E56E86"/>
    <w:rsid w:val="621870FC"/>
    <w:rsid w:val="622C2A35"/>
    <w:rsid w:val="62DA2A3D"/>
    <w:rsid w:val="637B3A8F"/>
    <w:rsid w:val="63967323"/>
    <w:rsid w:val="65737FA2"/>
    <w:rsid w:val="65D920E1"/>
    <w:rsid w:val="65D9655D"/>
    <w:rsid w:val="6656630C"/>
    <w:rsid w:val="66EC0C69"/>
    <w:rsid w:val="67AD24B8"/>
    <w:rsid w:val="67F5DAB5"/>
    <w:rsid w:val="68261741"/>
    <w:rsid w:val="693E2FAD"/>
    <w:rsid w:val="698062FC"/>
    <w:rsid w:val="69BD5EE8"/>
    <w:rsid w:val="6ABD46BF"/>
    <w:rsid w:val="6AF730BD"/>
    <w:rsid w:val="6B526288"/>
    <w:rsid w:val="6B617BE2"/>
    <w:rsid w:val="6BA66029"/>
    <w:rsid w:val="6DDD5EBF"/>
    <w:rsid w:val="6E2E2D6D"/>
    <w:rsid w:val="6E460B96"/>
    <w:rsid w:val="6EA82131"/>
    <w:rsid w:val="6F046708"/>
    <w:rsid w:val="6F5D5CEF"/>
    <w:rsid w:val="6FB410D2"/>
    <w:rsid w:val="6FC54BEF"/>
    <w:rsid w:val="706921FA"/>
    <w:rsid w:val="70B22C23"/>
    <w:rsid w:val="71411B5D"/>
    <w:rsid w:val="719931E1"/>
    <w:rsid w:val="7240055A"/>
    <w:rsid w:val="728E0BA0"/>
    <w:rsid w:val="736064A7"/>
    <w:rsid w:val="73F71039"/>
    <w:rsid w:val="73F91498"/>
    <w:rsid w:val="74D975E2"/>
    <w:rsid w:val="74EE3AC7"/>
    <w:rsid w:val="756B7D6A"/>
    <w:rsid w:val="759455DB"/>
    <w:rsid w:val="75D160D9"/>
    <w:rsid w:val="762914BB"/>
    <w:rsid w:val="763074E0"/>
    <w:rsid w:val="773A73AB"/>
    <w:rsid w:val="775767BB"/>
    <w:rsid w:val="7779068F"/>
    <w:rsid w:val="77B92148"/>
    <w:rsid w:val="77FFE39F"/>
    <w:rsid w:val="781B1736"/>
    <w:rsid w:val="78F051A8"/>
    <w:rsid w:val="79EF18A6"/>
    <w:rsid w:val="7A903B21"/>
    <w:rsid w:val="7CF2196B"/>
    <w:rsid w:val="7D2E7430"/>
    <w:rsid w:val="7D9A013D"/>
    <w:rsid w:val="7E9160CF"/>
    <w:rsid w:val="7FDC2489"/>
    <w:rsid w:val="7FFDE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Char"/>
    <w:uiPriority w:val="99"/>
    <w:unhideWhenUsed/>
    <w:qFormat/>
    <w:pPr>
      <w:spacing w:line="240" w:lineRule="auto"/>
    </w:pPr>
    <w:rPr>
      <w:sz w:val="18"/>
      <w:szCs w:val="18"/>
    </w:rPr>
  </w:style>
  <w:style w:type="paragraph" w:styleId="a4">
    <w:name w:val="footer"/>
    <w:basedOn w:val="a"/>
    <w:link w:val="Char0"/>
    <w:unhideWhenUsed/>
    <w:qFormat/>
    <w:pPr>
      <w:tabs>
        <w:tab w:val="center" w:pos="4153"/>
        <w:tab w:val="right" w:pos="8306"/>
      </w:tabs>
      <w:snapToGrid w:val="0"/>
      <w:spacing w:line="240" w:lineRule="atLeas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20">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character" w:styleId="a6">
    <w:name w:val="Hyperlink"/>
    <w:uiPriority w:val="99"/>
    <w:unhideWhenUsed/>
    <w:qFormat/>
    <w:rPr>
      <w:color w:val="0000FF"/>
      <w:u w:val="single"/>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Char">
    <w:name w:val="批注框文本 Char"/>
    <w:link w:val="a3"/>
    <w:uiPriority w:val="99"/>
    <w:semiHidden/>
    <w:qFormat/>
    <w:rPr>
      <w:sz w:val="18"/>
      <w:szCs w:val="18"/>
    </w:rPr>
  </w:style>
  <w:style w:type="character" w:customStyle="1" w:styleId="Char0">
    <w:name w:val="页脚 Char"/>
    <w:link w:val="a4"/>
    <w:semiHidden/>
    <w:qFormat/>
    <w:rPr>
      <w:sz w:val="18"/>
      <w:szCs w:val="18"/>
    </w:rPr>
  </w:style>
  <w:style w:type="character" w:customStyle="1" w:styleId="Char1">
    <w:name w:val="页眉 Char"/>
    <w:link w:val="a5"/>
    <w:semiHidden/>
    <w:qFormat/>
    <w:rPr>
      <w:sz w:val="18"/>
      <w:szCs w:val="18"/>
    </w:rPr>
  </w:style>
  <w:style w:type="paragraph" w:customStyle="1" w:styleId="TOC1">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styleId="a7">
    <w:name w:val="List Paragraph"/>
    <w:basedOn w:val="a"/>
    <w:uiPriority w:val="99"/>
    <w:unhideWhenUsed/>
    <w:rsid w:val="006E711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Char"/>
    <w:uiPriority w:val="99"/>
    <w:unhideWhenUsed/>
    <w:qFormat/>
    <w:pPr>
      <w:spacing w:line="240" w:lineRule="auto"/>
    </w:pPr>
    <w:rPr>
      <w:sz w:val="18"/>
      <w:szCs w:val="18"/>
    </w:rPr>
  </w:style>
  <w:style w:type="paragraph" w:styleId="a4">
    <w:name w:val="footer"/>
    <w:basedOn w:val="a"/>
    <w:link w:val="Char0"/>
    <w:unhideWhenUsed/>
    <w:qFormat/>
    <w:pPr>
      <w:tabs>
        <w:tab w:val="center" w:pos="4153"/>
        <w:tab w:val="right" w:pos="8306"/>
      </w:tabs>
      <w:snapToGrid w:val="0"/>
      <w:spacing w:line="240" w:lineRule="atLeas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20">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character" w:styleId="a6">
    <w:name w:val="Hyperlink"/>
    <w:uiPriority w:val="99"/>
    <w:unhideWhenUsed/>
    <w:qFormat/>
    <w:rPr>
      <w:color w:val="0000FF"/>
      <w:u w:val="single"/>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Char">
    <w:name w:val="批注框文本 Char"/>
    <w:link w:val="a3"/>
    <w:uiPriority w:val="99"/>
    <w:semiHidden/>
    <w:qFormat/>
    <w:rPr>
      <w:sz w:val="18"/>
      <w:szCs w:val="18"/>
    </w:rPr>
  </w:style>
  <w:style w:type="character" w:customStyle="1" w:styleId="Char0">
    <w:name w:val="页脚 Char"/>
    <w:link w:val="a4"/>
    <w:semiHidden/>
    <w:qFormat/>
    <w:rPr>
      <w:sz w:val="18"/>
      <w:szCs w:val="18"/>
    </w:rPr>
  </w:style>
  <w:style w:type="character" w:customStyle="1" w:styleId="Char1">
    <w:name w:val="页眉 Char"/>
    <w:link w:val="a5"/>
    <w:semiHidden/>
    <w:qFormat/>
    <w:rPr>
      <w:sz w:val="18"/>
      <w:szCs w:val="18"/>
    </w:rPr>
  </w:style>
  <w:style w:type="paragraph" w:customStyle="1" w:styleId="TOC1">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styleId="a7">
    <w:name w:val="List Paragraph"/>
    <w:basedOn w:val="a"/>
    <w:uiPriority w:val="99"/>
    <w:unhideWhenUsed/>
    <w:rsid w:val="006E711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2753</TotalTime>
  <Pages>14</Pages>
  <Words>1123</Words>
  <Characters>6402</Characters>
  <Application>Microsoft Office Word</Application>
  <DocSecurity>0</DocSecurity>
  <Lines>53</Lines>
  <Paragraphs>15</Paragraphs>
  <ScaleCrop>false</ScaleCrop>
  <Company>Microsoft</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津南纪委</cp:lastModifiedBy>
  <cp:revision>34</cp:revision>
  <cp:lastPrinted>2022-09-23T00:51:00Z</cp:lastPrinted>
  <dcterms:created xsi:type="dcterms:W3CDTF">2019-07-28T02:37:00Z</dcterms:created>
  <dcterms:modified xsi:type="dcterms:W3CDTF">2022-09-23T01:05:00Z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797AFC5B62604707B4045161FAE380F4</vt:lpwstr>
  </property>
  <property fmtid="{D5CDD505-2E9C-101B-9397-08002B2CF9AE}" pid="3" name="KSOProductBuildVer">
    <vt:lpwstr>2052-11.1.0.12358</vt:lpwstr>
  </property>
</Properties>
</file>