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C41C">
      <w:pPr>
        <w:spacing w:line="580" w:lineRule="exact"/>
        <w:jc w:val="center"/>
        <w:rPr>
          <w:rFonts w:eastAsia="黑体"/>
          <w:w w:val="95"/>
          <w:sz w:val="44"/>
          <w:szCs w:val="44"/>
        </w:rPr>
      </w:pPr>
    </w:p>
    <w:p w14:paraId="2DD18968">
      <w:pPr>
        <w:spacing w:line="580" w:lineRule="exact"/>
        <w:jc w:val="center"/>
        <w:rPr>
          <w:rFonts w:eastAsia="黑体"/>
          <w:w w:val="95"/>
          <w:sz w:val="44"/>
          <w:szCs w:val="44"/>
        </w:rPr>
      </w:pPr>
    </w:p>
    <w:p w14:paraId="60C62A58">
      <w:pPr>
        <w:spacing w:line="580" w:lineRule="exact"/>
        <w:jc w:val="center"/>
        <w:rPr>
          <w:rFonts w:eastAsia="黑体"/>
          <w:w w:val="95"/>
          <w:sz w:val="44"/>
          <w:szCs w:val="44"/>
        </w:rPr>
      </w:pPr>
    </w:p>
    <w:p w14:paraId="66AF49AA">
      <w:pPr>
        <w:spacing w:line="580" w:lineRule="exact"/>
        <w:jc w:val="center"/>
        <w:rPr>
          <w:rFonts w:eastAsia="黑体"/>
          <w:w w:val="95"/>
          <w:sz w:val="44"/>
          <w:szCs w:val="44"/>
        </w:rPr>
      </w:pPr>
    </w:p>
    <w:p w14:paraId="3D7BB858">
      <w:pPr>
        <w:spacing w:line="580" w:lineRule="exact"/>
        <w:jc w:val="center"/>
        <w:rPr>
          <w:rFonts w:eastAsia="黑体"/>
          <w:w w:val="95"/>
          <w:sz w:val="44"/>
          <w:szCs w:val="44"/>
        </w:rPr>
      </w:pPr>
    </w:p>
    <w:p w14:paraId="2A632BF7">
      <w:pPr>
        <w:spacing w:line="580" w:lineRule="exact"/>
        <w:jc w:val="center"/>
        <w:rPr>
          <w:rFonts w:eastAsia="黑体"/>
          <w:w w:val="95"/>
          <w:sz w:val="44"/>
          <w:szCs w:val="44"/>
        </w:rPr>
      </w:pPr>
    </w:p>
    <w:p w14:paraId="3201BC28">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14:paraId="5EAB27AE">
      <w:pPr>
        <w:spacing w:line="580" w:lineRule="exact"/>
        <w:jc w:val="center"/>
        <w:rPr>
          <w:rFonts w:eastAsia="黑体"/>
          <w:w w:val="95"/>
          <w:sz w:val="44"/>
          <w:szCs w:val="44"/>
        </w:rPr>
      </w:pPr>
    </w:p>
    <w:p w14:paraId="11D321BD">
      <w:pPr>
        <w:spacing w:line="240" w:lineRule="auto"/>
        <w:jc w:val="center"/>
        <w:rPr>
          <w:rFonts w:ascii="黑体" w:hAnsi="黑体" w:eastAsia="黑体" w:cs="黑体"/>
          <w:sz w:val="48"/>
          <w:szCs w:val="48"/>
        </w:rPr>
      </w:pPr>
      <w:r>
        <w:rPr>
          <w:rFonts w:hint="eastAsia" w:ascii="黑体" w:hAnsi="黑体" w:eastAsia="黑体" w:cs="黑体"/>
          <w:sz w:val="48"/>
          <w:szCs w:val="48"/>
        </w:rPr>
        <w:t>中国共产党天津市河北区纪律检查委员会</w:t>
      </w:r>
    </w:p>
    <w:p w14:paraId="6CA3A7E4">
      <w:pPr>
        <w:spacing w:line="240" w:lineRule="auto"/>
        <w:jc w:val="center"/>
        <w:rPr>
          <w:rFonts w:ascii="黑体" w:hAnsi="黑体" w:eastAsia="黑体" w:cs="黑体"/>
          <w:sz w:val="48"/>
          <w:szCs w:val="48"/>
        </w:rPr>
      </w:pPr>
      <w:r>
        <w:rPr>
          <w:rFonts w:hint="eastAsia" w:ascii="黑体" w:hAnsi="黑体" w:eastAsia="黑体" w:cs="黑体"/>
          <w:sz w:val="48"/>
          <w:szCs w:val="48"/>
        </w:rPr>
        <w:t>2025年部门预算</w:t>
      </w:r>
    </w:p>
    <w:p w14:paraId="3E1229E3">
      <w:pPr>
        <w:spacing w:line="240" w:lineRule="auto"/>
        <w:jc w:val="center"/>
        <w:rPr>
          <w:rFonts w:ascii="方正小标宋简体" w:hAnsi="方正小标宋简体" w:eastAsia="方正小标宋简体" w:cs="方正小标宋简体"/>
          <w:w w:val="95"/>
          <w:sz w:val="48"/>
          <w:szCs w:val="48"/>
        </w:rPr>
      </w:pPr>
    </w:p>
    <w:p w14:paraId="3A4F3F24">
      <w:pPr>
        <w:spacing w:line="580" w:lineRule="exact"/>
        <w:jc w:val="center"/>
        <w:rPr>
          <w:rFonts w:ascii="楷体_GB2312" w:eastAsia="楷体_GB2312"/>
          <w:sz w:val="36"/>
          <w:szCs w:val="36"/>
        </w:rPr>
      </w:pPr>
    </w:p>
    <w:p w14:paraId="0D339090">
      <w:pPr>
        <w:spacing w:line="580" w:lineRule="exact"/>
        <w:jc w:val="center"/>
        <w:rPr>
          <w:rFonts w:ascii="黑体" w:eastAsia="黑体"/>
          <w:sz w:val="30"/>
          <w:szCs w:val="30"/>
        </w:rPr>
      </w:pPr>
    </w:p>
    <w:p w14:paraId="6B455A69">
      <w:pPr>
        <w:spacing w:line="580" w:lineRule="exact"/>
        <w:jc w:val="center"/>
        <w:rPr>
          <w:rFonts w:ascii="黑体" w:eastAsia="黑体"/>
          <w:sz w:val="30"/>
          <w:szCs w:val="30"/>
        </w:rPr>
      </w:pPr>
    </w:p>
    <w:p w14:paraId="4EB106EE">
      <w:pPr>
        <w:spacing w:line="580" w:lineRule="exact"/>
        <w:jc w:val="center"/>
        <w:rPr>
          <w:rFonts w:ascii="黑体" w:eastAsia="黑体"/>
          <w:sz w:val="30"/>
          <w:szCs w:val="30"/>
        </w:rPr>
      </w:pPr>
    </w:p>
    <w:p w14:paraId="7738CE33">
      <w:pPr>
        <w:spacing w:line="580" w:lineRule="exact"/>
        <w:jc w:val="center"/>
        <w:rPr>
          <w:rFonts w:ascii="黑体" w:eastAsia="黑体"/>
          <w:sz w:val="30"/>
          <w:szCs w:val="30"/>
        </w:rPr>
      </w:pPr>
    </w:p>
    <w:p w14:paraId="6E4E5330">
      <w:pPr>
        <w:spacing w:line="580" w:lineRule="exact"/>
        <w:jc w:val="center"/>
        <w:rPr>
          <w:rFonts w:ascii="黑体" w:eastAsia="黑体"/>
          <w:sz w:val="30"/>
          <w:szCs w:val="30"/>
        </w:rPr>
      </w:pPr>
    </w:p>
    <w:p w14:paraId="56E41A42">
      <w:pPr>
        <w:spacing w:line="580" w:lineRule="exact"/>
        <w:jc w:val="center"/>
        <w:rPr>
          <w:rFonts w:ascii="黑体" w:eastAsia="黑体"/>
          <w:sz w:val="30"/>
          <w:szCs w:val="30"/>
        </w:rPr>
      </w:pPr>
    </w:p>
    <w:p w14:paraId="6417E638">
      <w:pPr>
        <w:spacing w:line="580" w:lineRule="exact"/>
        <w:jc w:val="center"/>
        <w:rPr>
          <w:rFonts w:ascii="黑体" w:eastAsia="黑体"/>
          <w:sz w:val="30"/>
          <w:szCs w:val="30"/>
        </w:rPr>
      </w:pPr>
    </w:p>
    <w:p w14:paraId="5435688A">
      <w:pPr>
        <w:spacing w:line="580" w:lineRule="exact"/>
        <w:jc w:val="center"/>
        <w:rPr>
          <w:rFonts w:ascii="黑体" w:eastAsia="黑体"/>
          <w:sz w:val="30"/>
          <w:szCs w:val="30"/>
        </w:rPr>
      </w:pPr>
    </w:p>
    <w:p w14:paraId="288EBB3A">
      <w:pPr>
        <w:spacing w:line="580" w:lineRule="exact"/>
        <w:jc w:val="center"/>
        <w:rPr>
          <w:rFonts w:ascii="黑体" w:eastAsia="黑体"/>
          <w:sz w:val="30"/>
          <w:szCs w:val="30"/>
        </w:rPr>
      </w:pPr>
    </w:p>
    <w:p w14:paraId="1D315181">
      <w:pPr>
        <w:spacing w:line="580" w:lineRule="exact"/>
        <w:jc w:val="center"/>
        <w:rPr>
          <w:rFonts w:ascii="黑体" w:eastAsia="黑体"/>
          <w:sz w:val="44"/>
          <w:szCs w:val="44"/>
        </w:rPr>
      </w:pPr>
    </w:p>
    <w:p w14:paraId="67ABC702">
      <w:pPr>
        <w:spacing w:line="600" w:lineRule="exact"/>
        <w:jc w:val="center"/>
        <w:rPr>
          <w:rFonts w:ascii="黑体" w:eastAsia="黑体"/>
          <w:sz w:val="44"/>
          <w:szCs w:val="44"/>
        </w:rPr>
      </w:pPr>
      <w:r>
        <w:rPr>
          <w:rFonts w:hint="eastAsia" w:ascii="黑体" w:eastAsia="黑体"/>
          <w:sz w:val="44"/>
          <w:szCs w:val="44"/>
        </w:rPr>
        <w:t>目   录</w:t>
      </w:r>
    </w:p>
    <w:p w14:paraId="3BEC6ABE">
      <w:pPr>
        <w:spacing w:line="600" w:lineRule="exact"/>
        <w:rPr>
          <w:rFonts w:ascii="黑体" w:eastAsia="黑体"/>
          <w:sz w:val="30"/>
          <w:szCs w:val="30"/>
        </w:rPr>
      </w:pPr>
    </w:p>
    <w:p w14:paraId="29FAD967">
      <w:pPr>
        <w:spacing w:line="600" w:lineRule="exact"/>
        <w:rPr>
          <w:rFonts w:ascii="仿宋_GB2312" w:eastAsia="仿宋_GB2312"/>
          <w:b/>
          <w:sz w:val="30"/>
          <w:szCs w:val="30"/>
        </w:rPr>
      </w:pPr>
      <w:r>
        <w:rPr>
          <w:rFonts w:hint="eastAsia" w:ascii="仿宋_GB2312" w:eastAsia="仿宋_GB2312"/>
          <w:b/>
          <w:sz w:val="30"/>
          <w:szCs w:val="30"/>
        </w:rPr>
        <w:t>第一部分  概 况</w:t>
      </w:r>
    </w:p>
    <w:p w14:paraId="1C736FDD">
      <w:pPr>
        <w:spacing w:line="600" w:lineRule="exact"/>
        <w:rPr>
          <w:rFonts w:ascii="仿宋_GB2312" w:eastAsia="仿宋_GB2312"/>
          <w:sz w:val="30"/>
          <w:szCs w:val="30"/>
        </w:rPr>
      </w:pPr>
      <w:r>
        <w:rPr>
          <w:rFonts w:hint="eastAsia" w:ascii="仿宋_GB2312" w:eastAsia="仿宋_GB2312"/>
          <w:sz w:val="30"/>
          <w:szCs w:val="30"/>
        </w:rPr>
        <w:t>一、主要职责</w:t>
      </w:r>
    </w:p>
    <w:p w14:paraId="6ECE8027">
      <w:pPr>
        <w:spacing w:line="600" w:lineRule="exact"/>
        <w:rPr>
          <w:rFonts w:ascii="仿宋_GB2312" w:eastAsia="仿宋_GB2312"/>
          <w:sz w:val="30"/>
          <w:szCs w:val="30"/>
        </w:rPr>
      </w:pPr>
      <w:r>
        <w:rPr>
          <w:rFonts w:hint="eastAsia" w:ascii="仿宋_GB2312" w:eastAsia="仿宋_GB2312"/>
          <w:sz w:val="30"/>
          <w:szCs w:val="30"/>
        </w:rPr>
        <w:t>二、机构设置情况</w:t>
      </w:r>
    </w:p>
    <w:p w14:paraId="7948DABE">
      <w:pPr>
        <w:spacing w:line="600" w:lineRule="exact"/>
        <w:rPr>
          <w:rFonts w:ascii="仿宋_GB2312" w:eastAsia="仿宋_GB2312"/>
          <w:b/>
          <w:sz w:val="30"/>
          <w:szCs w:val="30"/>
        </w:rPr>
      </w:pPr>
      <w:r>
        <w:rPr>
          <w:rFonts w:hint="eastAsia" w:ascii="仿宋_GB2312" w:eastAsia="仿宋_GB2312"/>
          <w:b/>
          <w:sz w:val="30"/>
          <w:szCs w:val="30"/>
        </w:rPr>
        <w:t>第二部分  2025年部门预算情况说明</w:t>
      </w:r>
    </w:p>
    <w:p w14:paraId="2F272AB4">
      <w:pPr>
        <w:spacing w:line="600" w:lineRule="exact"/>
        <w:rPr>
          <w:rFonts w:ascii="仿宋_GB2312" w:eastAsia="仿宋_GB2312"/>
          <w:sz w:val="30"/>
          <w:szCs w:val="30"/>
        </w:rPr>
      </w:pPr>
      <w:r>
        <w:rPr>
          <w:rFonts w:hint="eastAsia" w:ascii="仿宋_GB2312" w:eastAsia="仿宋_GB2312"/>
          <w:sz w:val="30"/>
          <w:szCs w:val="30"/>
        </w:rPr>
        <w:t>一、关于收支总体情况表的说明</w:t>
      </w:r>
    </w:p>
    <w:p w14:paraId="75FFF552">
      <w:pPr>
        <w:spacing w:line="600" w:lineRule="exact"/>
        <w:rPr>
          <w:rFonts w:ascii="仿宋_GB2312" w:eastAsia="仿宋_GB2312"/>
          <w:sz w:val="30"/>
          <w:szCs w:val="30"/>
        </w:rPr>
      </w:pPr>
      <w:r>
        <w:rPr>
          <w:rFonts w:hint="eastAsia" w:ascii="仿宋_GB2312" w:eastAsia="仿宋_GB2312"/>
          <w:sz w:val="30"/>
          <w:szCs w:val="30"/>
        </w:rPr>
        <w:t>二、关于收入总体情况表的说明</w:t>
      </w:r>
    </w:p>
    <w:p w14:paraId="78FD340C">
      <w:pPr>
        <w:spacing w:line="600" w:lineRule="exact"/>
        <w:rPr>
          <w:rFonts w:ascii="仿宋_GB2312" w:eastAsia="仿宋_GB2312"/>
          <w:sz w:val="30"/>
          <w:szCs w:val="30"/>
        </w:rPr>
      </w:pPr>
      <w:r>
        <w:rPr>
          <w:rFonts w:hint="eastAsia" w:ascii="仿宋_GB2312" w:eastAsia="仿宋_GB2312"/>
          <w:sz w:val="30"/>
          <w:szCs w:val="30"/>
        </w:rPr>
        <w:t>三、关于支出总体情况表的说明</w:t>
      </w:r>
    </w:p>
    <w:p w14:paraId="3ACD1C91">
      <w:pPr>
        <w:spacing w:line="600" w:lineRule="exact"/>
        <w:rPr>
          <w:rFonts w:ascii="仿宋_GB2312" w:eastAsia="仿宋_GB2312"/>
          <w:sz w:val="30"/>
          <w:szCs w:val="30"/>
        </w:rPr>
      </w:pPr>
      <w:r>
        <w:rPr>
          <w:rFonts w:hint="eastAsia" w:ascii="仿宋_GB2312" w:eastAsia="仿宋_GB2312"/>
          <w:sz w:val="30"/>
          <w:szCs w:val="30"/>
        </w:rPr>
        <w:t>四、关于财政拨款收支总体情况表的说明</w:t>
      </w:r>
    </w:p>
    <w:p w14:paraId="63AAE38B">
      <w:pPr>
        <w:spacing w:line="600" w:lineRule="exact"/>
        <w:rPr>
          <w:rFonts w:ascii="仿宋_GB2312" w:eastAsia="仿宋_GB2312"/>
          <w:sz w:val="30"/>
          <w:szCs w:val="30"/>
        </w:rPr>
      </w:pPr>
      <w:r>
        <w:rPr>
          <w:rFonts w:hint="eastAsia" w:ascii="仿宋_GB2312" w:eastAsia="仿宋_GB2312"/>
          <w:sz w:val="30"/>
          <w:szCs w:val="30"/>
        </w:rPr>
        <w:t>五、关于一般公共预算支出情况的说明</w:t>
      </w:r>
    </w:p>
    <w:p w14:paraId="199B4474">
      <w:pPr>
        <w:spacing w:line="600" w:lineRule="exact"/>
        <w:rPr>
          <w:rFonts w:ascii="仿宋_GB2312" w:eastAsia="仿宋_GB2312"/>
          <w:sz w:val="30"/>
          <w:szCs w:val="30"/>
        </w:rPr>
      </w:pPr>
      <w:r>
        <w:rPr>
          <w:rFonts w:hint="eastAsia" w:ascii="仿宋_GB2312" w:eastAsia="仿宋_GB2312"/>
          <w:sz w:val="30"/>
          <w:szCs w:val="30"/>
        </w:rPr>
        <w:t>六、关于一般公共预算基本支出情况表的说明</w:t>
      </w:r>
    </w:p>
    <w:p w14:paraId="1CE4E9D2">
      <w:pPr>
        <w:spacing w:line="600" w:lineRule="exact"/>
        <w:rPr>
          <w:rFonts w:ascii="仿宋_GB2312" w:eastAsia="仿宋_GB2312"/>
          <w:sz w:val="30"/>
          <w:szCs w:val="30"/>
        </w:rPr>
      </w:pPr>
      <w:r>
        <w:rPr>
          <w:rFonts w:hint="eastAsia" w:ascii="仿宋_GB2312" w:eastAsia="仿宋_GB2312"/>
          <w:sz w:val="30"/>
          <w:szCs w:val="30"/>
        </w:rPr>
        <w:t>七、关于一般公共预算“三公”经费支出情况表的说明</w:t>
      </w:r>
    </w:p>
    <w:p w14:paraId="620A4241">
      <w:pPr>
        <w:spacing w:line="600" w:lineRule="exact"/>
        <w:rPr>
          <w:rFonts w:ascii="仿宋_GB2312" w:eastAsia="仿宋_GB2312"/>
          <w:sz w:val="30"/>
          <w:szCs w:val="30"/>
        </w:rPr>
      </w:pPr>
      <w:r>
        <w:rPr>
          <w:rFonts w:hint="eastAsia" w:ascii="仿宋_GB2312" w:eastAsia="仿宋_GB2312"/>
          <w:sz w:val="30"/>
          <w:szCs w:val="30"/>
        </w:rPr>
        <w:t>八、关于政府性基金预算支出情况表的说明</w:t>
      </w:r>
    </w:p>
    <w:p w14:paraId="60096279">
      <w:pPr>
        <w:spacing w:line="600" w:lineRule="exact"/>
        <w:rPr>
          <w:rFonts w:ascii="仿宋_GB2312" w:eastAsia="仿宋_GB2312"/>
          <w:sz w:val="30"/>
          <w:szCs w:val="30"/>
        </w:rPr>
      </w:pPr>
      <w:r>
        <w:rPr>
          <w:rFonts w:hint="eastAsia" w:ascii="仿宋_GB2312" w:eastAsia="仿宋_GB2312"/>
          <w:sz w:val="30"/>
          <w:szCs w:val="30"/>
        </w:rPr>
        <w:t>九、关于国有资本经营预算支出情况表的说明</w:t>
      </w:r>
    </w:p>
    <w:p w14:paraId="5F4BF402">
      <w:pPr>
        <w:spacing w:line="600" w:lineRule="exact"/>
        <w:rPr>
          <w:rFonts w:ascii="仿宋_GB2312" w:eastAsia="仿宋_GB2312"/>
          <w:sz w:val="30"/>
          <w:szCs w:val="30"/>
        </w:rPr>
      </w:pPr>
      <w:r>
        <w:rPr>
          <w:rFonts w:hint="eastAsia" w:ascii="仿宋_GB2312" w:eastAsia="仿宋_GB2312"/>
          <w:sz w:val="30"/>
          <w:szCs w:val="30"/>
        </w:rPr>
        <w:t>十、其他重要事项的情况说明</w:t>
      </w:r>
    </w:p>
    <w:p w14:paraId="71806A20">
      <w:pPr>
        <w:spacing w:line="600" w:lineRule="exact"/>
        <w:rPr>
          <w:rFonts w:ascii="仿宋_GB2312" w:eastAsia="仿宋_GB2312"/>
          <w:b/>
          <w:sz w:val="30"/>
          <w:szCs w:val="30"/>
        </w:rPr>
      </w:pPr>
      <w:r>
        <w:rPr>
          <w:rFonts w:hint="eastAsia" w:ascii="仿宋_GB2312" w:eastAsia="仿宋_GB2312"/>
          <w:b/>
          <w:sz w:val="30"/>
          <w:szCs w:val="30"/>
        </w:rPr>
        <w:t>第三部分  名词解释</w:t>
      </w:r>
    </w:p>
    <w:p w14:paraId="2204AEF6">
      <w:pPr>
        <w:spacing w:line="600" w:lineRule="exact"/>
        <w:rPr>
          <w:rFonts w:ascii="仿宋_GB2312" w:eastAsia="仿宋_GB2312"/>
          <w:b/>
          <w:sz w:val="30"/>
          <w:szCs w:val="30"/>
        </w:rPr>
      </w:pPr>
      <w:r>
        <w:rPr>
          <w:rFonts w:hint="eastAsia" w:ascii="仿宋_GB2312" w:eastAsia="仿宋_GB2312"/>
          <w:b/>
          <w:sz w:val="30"/>
          <w:szCs w:val="30"/>
        </w:rPr>
        <w:t>第四部分  2025年部门预算表</w:t>
      </w:r>
    </w:p>
    <w:p w14:paraId="1EFADAC3">
      <w:pPr>
        <w:spacing w:line="600" w:lineRule="exact"/>
        <w:rPr>
          <w:rFonts w:ascii="仿宋_GB2312" w:eastAsia="仿宋_GB2312"/>
          <w:sz w:val="30"/>
          <w:szCs w:val="30"/>
        </w:rPr>
      </w:pPr>
      <w:r>
        <w:rPr>
          <w:rFonts w:hint="eastAsia" w:ascii="仿宋_GB2312" w:eastAsia="仿宋_GB2312"/>
          <w:sz w:val="30"/>
          <w:szCs w:val="30"/>
        </w:rPr>
        <w:t>一、部门收支总体情况表</w:t>
      </w:r>
    </w:p>
    <w:p w14:paraId="5983187A">
      <w:pPr>
        <w:spacing w:line="600" w:lineRule="exact"/>
        <w:rPr>
          <w:rFonts w:ascii="仿宋_GB2312" w:eastAsia="仿宋_GB2312"/>
          <w:sz w:val="30"/>
          <w:szCs w:val="30"/>
        </w:rPr>
      </w:pPr>
      <w:r>
        <w:rPr>
          <w:rFonts w:hint="eastAsia" w:ascii="仿宋_GB2312" w:eastAsia="仿宋_GB2312"/>
          <w:sz w:val="30"/>
          <w:szCs w:val="30"/>
        </w:rPr>
        <w:t>二、部门收入总体情况表</w:t>
      </w:r>
    </w:p>
    <w:p w14:paraId="38EABDD4">
      <w:pPr>
        <w:spacing w:line="600" w:lineRule="exact"/>
        <w:rPr>
          <w:rFonts w:ascii="仿宋_GB2312" w:eastAsia="仿宋_GB2312"/>
          <w:sz w:val="30"/>
          <w:szCs w:val="30"/>
        </w:rPr>
      </w:pPr>
      <w:r>
        <w:rPr>
          <w:rFonts w:hint="eastAsia" w:ascii="仿宋_GB2312" w:eastAsia="仿宋_GB2312"/>
          <w:sz w:val="30"/>
          <w:szCs w:val="30"/>
        </w:rPr>
        <w:t>三、部门支出总体情况表</w:t>
      </w:r>
    </w:p>
    <w:p w14:paraId="05B85C60">
      <w:pPr>
        <w:spacing w:line="600" w:lineRule="exact"/>
        <w:rPr>
          <w:rFonts w:ascii="仿宋_GB2312" w:eastAsia="仿宋_GB2312"/>
          <w:sz w:val="30"/>
          <w:szCs w:val="30"/>
        </w:rPr>
      </w:pPr>
      <w:r>
        <w:rPr>
          <w:rFonts w:hint="eastAsia" w:ascii="仿宋_GB2312" w:eastAsia="仿宋_GB2312"/>
          <w:sz w:val="30"/>
          <w:szCs w:val="30"/>
        </w:rPr>
        <w:t>四、财政拨款收支总体情况表</w:t>
      </w:r>
    </w:p>
    <w:p w14:paraId="4100B68D">
      <w:pPr>
        <w:spacing w:line="600" w:lineRule="exact"/>
        <w:rPr>
          <w:rFonts w:ascii="仿宋_GB2312" w:eastAsia="仿宋_GB2312"/>
          <w:sz w:val="30"/>
          <w:szCs w:val="30"/>
        </w:rPr>
      </w:pPr>
      <w:r>
        <w:rPr>
          <w:rFonts w:hint="eastAsia" w:ascii="仿宋_GB2312" w:eastAsia="仿宋_GB2312"/>
          <w:sz w:val="30"/>
          <w:szCs w:val="30"/>
        </w:rPr>
        <w:t>五、一般公共预算支出情况表</w:t>
      </w:r>
    </w:p>
    <w:p w14:paraId="40426814">
      <w:pPr>
        <w:spacing w:line="600" w:lineRule="exact"/>
        <w:rPr>
          <w:rFonts w:ascii="仿宋_GB2312" w:eastAsia="仿宋_GB2312"/>
          <w:sz w:val="30"/>
          <w:szCs w:val="30"/>
        </w:rPr>
      </w:pPr>
      <w:r>
        <w:rPr>
          <w:rFonts w:hint="eastAsia" w:ascii="仿宋_GB2312" w:eastAsia="仿宋_GB2312"/>
          <w:sz w:val="30"/>
          <w:szCs w:val="30"/>
        </w:rPr>
        <w:t>六、一般公共预算基本支出情况表</w:t>
      </w:r>
    </w:p>
    <w:p w14:paraId="479749B2">
      <w:pPr>
        <w:spacing w:line="600" w:lineRule="exact"/>
        <w:rPr>
          <w:rFonts w:ascii="仿宋_GB2312" w:eastAsia="仿宋_GB2312"/>
          <w:sz w:val="30"/>
          <w:szCs w:val="30"/>
        </w:rPr>
      </w:pPr>
      <w:r>
        <w:rPr>
          <w:rFonts w:hint="eastAsia" w:ascii="仿宋_GB2312" w:eastAsia="仿宋_GB2312"/>
          <w:sz w:val="30"/>
          <w:szCs w:val="30"/>
        </w:rPr>
        <w:t>七、一般公共预算“三公”经费支出情况表</w:t>
      </w:r>
    </w:p>
    <w:p w14:paraId="727DDBDE">
      <w:pPr>
        <w:spacing w:line="600" w:lineRule="exact"/>
        <w:rPr>
          <w:rFonts w:ascii="仿宋_GB2312" w:eastAsia="仿宋_GB2312"/>
          <w:sz w:val="30"/>
          <w:szCs w:val="30"/>
        </w:rPr>
      </w:pPr>
      <w:r>
        <w:rPr>
          <w:rFonts w:hint="eastAsia" w:ascii="仿宋_GB2312" w:eastAsia="仿宋_GB2312"/>
          <w:sz w:val="30"/>
          <w:szCs w:val="30"/>
        </w:rPr>
        <w:t>八、政府性基金预算支出情况表</w:t>
      </w:r>
    </w:p>
    <w:p w14:paraId="1F4E889C">
      <w:pPr>
        <w:spacing w:line="600" w:lineRule="exact"/>
        <w:rPr>
          <w:rFonts w:ascii="仿宋_GB2312" w:eastAsia="仿宋_GB2312"/>
          <w:sz w:val="30"/>
          <w:szCs w:val="30"/>
        </w:rPr>
      </w:pPr>
      <w:r>
        <w:rPr>
          <w:rFonts w:hint="eastAsia" w:ascii="仿宋_GB2312" w:eastAsia="仿宋_GB2312"/>
          <w:sz w:val="30"/>
          <w:szCs w:val="30"/>
        </w:rPr>
        <w:t>九、国有资本经营预算支出情况表</w:t>
      </w:r>
    </w:p>
    <w:p w14:paraId="1C5B9810">
      <w:pPr>
        <w:spacing w:line="600" w:lineRule="exact"/>
        <w:rPr>
          <w:rFonts w:ascii="仿宋_GB2312" w:eastAsia="仿宋_GB2312"/>
          <w:sz w:val="30"/>
          <w:szCs w:val="30"/>
        </w:rPr>
      </w:pPr>
      <w:r>
        <w:rPr>
          <w:rFonts w:hint="eastAsia" w:ascii="仿宋_GB2312" w:eastAsia="仿宋_GB2312"/>
          <w:sz w:val="30"/>
          <w:szCs w:val="30"/>
        </w:rPr>
        <w:t>十、项目支出表</w:t>
      </w:r>
    </w:p>
    <w:p w14:paraId="0F1F0C32">
      <w:pPr>
        <w:spacing w:line="600" w:lineRule="exact"/>
        <w:rPr>
          <w:rFonts w:ascii="仿宋_GB2312" w:eastAsia="仿宋_GB2312"/>
          <w:sz w:val="30"/>
          <w:szCs w:val="30"/>
        </w:rPr>
      </w:pPr>
      <w:r>
        <w:rPr>
          <w:rFonts w:hint="eastAsia" w:ascii="仿宋_GB2312" w:eastAsia="仿宋_GB2312"/>
          <w:sz w:val="30"/>
          <w:szCs w:val="30"/>
        </w:rPr>
        <w:t>十一、关于空表的说明</w:t>
      </w:r>
      <w:r>
        <w:rPr>
          <w:rFonts w:hint="eastAsia" w:ascii="仿宋_GB2312" w:eastAsia="仿宋_GB2312"/>
          <w:sz w:val="30"/>
          <w:szCs w:val="30"/>
        </w:rPr>
        <w:tab/>
      </w:r>
    </w:p>
    <w:p w14:paraId="0CC03EAA">
      <w:pPr>
        <w:spacing w:line="600" w:lineRule="exact"/>
        <w:rPr>
          <w:rFonts w:ascii="仿宋_GB2312" w:eastAsia="仿宋_GB2312"/>
          <w:b/>
          <w:sz w:val="30"/>
          <w:szCs w:val="30"/>
        </w:rPr>
      </w:pPr>
      <w:r>
        <w:rPr>
          <w:rFonts w:ascii="仿宋_GB2312" w:eastAsia="仿宋_GB2312"/>
          <w:b/>
          <w:sz w:val="30"/>
          <w:szCs w:val="30"/>
        </w:rPr>
        <w:fldChar w:fldCharType="begin"/>
      </w:r>
      <w:r>
        <w:rPr>
          <w:rFonts w:hint="eastAsia" w:ascii="仿宋_GB2312" w:eastAsia="仿宋_GB2312"/>
          <w:b/>
          <w:sz w:val="30"/>
          <w:szCs w:val="30"/>
        </w:rPr>
        <w:instrText xml:space="preserve">TOC \o "1-3" \h \z \u</w:instrText>
      </w:r>
      <w:r>
        <w:rPr>
          <w:rFonts w:ascii="仿宋_GB2312" w:eastAsia="仿宋_GB2312"/>
          <w:b/>
          <w:sz w:val="30"/>
          <w:szCs w:val="30"/>
        </w:rPr>
        <w:fldChar w:fldCharType="separate"/>
      </w:r>
    </w:p>
    <w:p w14:paraId="061952FF">
      <w:pPr>
        <w:spacing w:line="600" w:lineRule="exact"/>
        <w:jc w:val="both"/>
        <w:rPr>
          <w:rFonts w:ascii="仿宋_GB2312" w:eastAsia="仿宋_GB2312"/>
          <w:sz w:val="30"/>
          <w:szCs w:val="30"/>
        </w:rPr>
      </w:pPr>
      <w:r>
        <w:rPr>
          <w:rFonts w:ascii="仿宋_GB2312" w:eastAsia="仿宋_GB2312"/>
          <w:sz w:val="30"/>
          <w:szCs w:val="30"/>
        </w:rPr>
        <w:fldChar w:fldCharType="end"/>
      </w:r>
    </w:p>
    <w:p w14:paraId="319FD9AF">
      <w:pPr>
        <w:spacing w:line="600" w:lineRule="exact"/>
        <w:jc w:val="both"/>
        <w:rPr>
          <w:rFonts w:ascii="仿宋_GB2312" w:eastAsia="仿宋_GB2312"/>
          <w:sz w:val="30"/>
          <w:szCs w:val="30"/>
        </w:rPr>
      </w:pPr>
    </w:p>
    <w:p w14:paraId="1F0C8EE2">
      <w:pPr>
        <w:spacing w:line="600" w:lineRule="exact"/>
        <w:jc w:val="both"/>
        <w:rPr>
          <w:rFonts w:ascii="仿宋_GB2312" w:eastAsia="仿宋_GB2312"/>
          <w:sz w:val="30"/>
          <w:szCs w:val="30"/>
        </w:rPr>
      </w:pPr>
    </w:p>
    <w:p w14:paraId="517D33FB">
      <w:pPr>
        <w:spacing w:line="600" w:lineRule="exact"/>
        <w:jc w:val="both"/>
        <w:rPr>
          <w:rFonts w:ascii="仿宋_GB2312" w:eastAsia="仿宋_GB2312"/>
          <w:sz w:val="30"/>
          <w:szCs w:val="30"/>
        </w:rPr>
      </w:pPr>
    </w:p>
    <w:p w14:paraId="7E3C9DE7">
      <w:pPr>
        <w:spacing w:line="600" w:lineRule="exact"/>
        <w:jc w:val="both"/>
        <w:rPr>
          <w:rFonts w:ascii="仿宋_GB2312" w:eastAsia="仿宋_GB2312"/>
          <w:sz w:val="30"/>
          <w:szCs w:val="30"/>
        </w:rPr>
      </w:pPr>
    </w:p>
    <w:p w14:paraId="475BAA70">
      <w:pPr>
        <w:spacing w:line="600" w:lineRule="exact"/>
        <w:jc w:val="both"/>
        <w:rPr>
          <w:rFonts w:ascii="仿宋_GB2312" w:eastAsia="仿宋_GB2312"/>
          <w:sz w:val="30"/>
          <w:szCs w:val="30"/>
        </w:rPr>
      </w:pPr>
    </w:p>
    <w:p w14:paraId="63D78D83">
      <w:pPr>
        <w:spacing w:line="600" w:lineRule="exact"/>
        <w:jc w:val="both"/>
        <w:rPr>
          <w:rFonts w:ascii="仿宋_GB2312" w:eastAsia="仿宋_GB2312"/>
          <w:sz w:val="30"/>
          <w:szCs w:val="30"/>
        </w:rPr>
      </w:pPr>
    </w:p>
    <w:p w14:paraId="452E9540">
      <w:pPr>
        <w:spacing w:line="600" w:lineRule="exact"/>
        <w:jc w:val="both"/>
        <w:rPr>
          <w:rFonts w:ascii="仿宋_GB2312" w:eastAsia="仿宋_GB2312"/>
          <w:sz w:val="30"/>
          <w:szCs w:val="30"/>
        </w:rPr>
      </w:pPr>
    </w:p>
    <w:p w14:paraId="799F4B65">
      <w:pPr>
        <w:spacing w:line="600" w:lineRule="exact"/>
        <w:jc w:val="both"/>
        <w:rPr>
          <w:rFonts w:ascii="仿宋_GB2312" w:eastAsia="仿宋_GB2312"/>
          <w:sz w:val="30"/>
          <w:szCs w:val="30"/>
        </w:rPr>
      </w:pPr>
    </w:p>
    <w:p w14:paraId="16A741FB">
      <w:pPr>
        <w:spacing w:line="600" w:lineRule="exact"/>
        <w:jc w:val="both"/>
        <w:rPr>
          <w:rFonts w:ascii="仿宋_GB2312" w:eastAsia="仿宋_GB2312"/>
          <w:sz w:val="30"/>
          <w:szCs w:val="30"/>
        </w:rPr>
      </w:pPr>
    </w:p>
    <w:p w14:paraId="275E7723">
      <w:pPr>
        <w:spacing w:line="600" w:lineRule="exact"/>
        <w:jc w:val="both"/>
        <w:rPr>
          <w:rFonts w:eastAsia="黑体"/>
          <w:w w:val="95"/>
          <w:sz w:val="44"/>
          <w:szCs w:val="44"/>
        </w:rPr>
      </w:pPr>
    </w:p>
    <w:p w14:paraId="14949E3F">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1DE0C8F3">
      <w:pPr>
        <w:pStyle w:val="2"/>
        <w:spacing w:line="600" w:lineRule="exact"/>
        <w:jc w:val="center"/>
        <w:rPr>
          <w:rFonts w:ascii="黑体" w:hAnsi="黑体" w:eastAsia="黑体" w:cs="黑体"/>
          <w:b w:val="0"/>
        </w:rPr>
      </w:pPr>
      <w:bookmarkStart w:id="0" w:name="_Toc78784554"/>
      <w:r>
        <w:rPr>
          <w:rFonts w:hint="eastAsia" w:ascii="黑体" w:hAnsi="黑体" w:eastAsia="黑体" w:cs="黑体"/>
          <w:b w:val="0"/>
        </w:rPr>
        <w:t>第一部分  概 况</w:t>
      </w:r>
      <w:bookmarkEnd w:id="0"/>
    </w:p>
    <w:p w14:paraId="02934421">
      <w:pPr>
        <w:spacing w:line="600" w:lineRule="exact"/>
      </w:pPr>
    </w:p>
    <w:p w14:paraId="36AB4FB0">
      <w:pPr>
        <w:pStyle w:val="3"/>
        <w:spacing w:line="600" w:lineRule="exact"/>
        <w:ind w:firstLine="602" w:firstLineChars="200"/>
        <w:rPr>
          <w:rFonts w:ascii="黑体" w:hAnsi="黑体" w:eastAsia="黑体"/>
          <w:sz w:val="30"/>
          <w:szCs w:val="30"/>
        </w:rPr>
      </w:pPr>
      <w:bookmarkStart w:id="1" w:name="_Toc78784555"/>
      <w:r>
        <w:rPr>
          <w:rFonts w:hint="eastAsia" w:ascii="黑体" w:hAnsi="黑体" w:eastAsia="黑体"/>
          <w:sz w:val="30"/>
          <w:szCs w:val="30"/>
        </w:rPr>
        <w:t>一、主要职责</w:t>
      </w:r>
      <w:bookmarkEnd w:id="1"/>
    </w:p>
    <w:p w14:paraId="55F5F22D">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hint="eastAsia" w:ascii="仿宋_GB2312" w:eastAsia="仿宋_GB2312"/>
          <w:sz w:val="30"/>
          <w:szCs w:val="30"/>
        </w:rPr>
        <w:t>1、负责全区党的纪律检查工作。</w:t>
      </w:r>
      <w:r>
        <w:rPr>
          <w:rFonts w:hint="eastAsia" w:ascii="仿宋_GB2312" w:eastAsia="仿宋_GB2312"/>
          <w:sz w:val="30"/>
          <w:szCs w:val="30"/>
        </w:rPr>
        <w:br w:type="textWrapping"/>
      </w:r>
      <w:r>
        <w:rPr>
          <w:rFonts w:hint="eastAsia" w:ascii="仿宋_GB2312" w:eastAsia="仿宋_GB2312"/>
          <w:sz w:val="30"/>
          <w:szCs w:val="30"/>
        </w:rPr>
        <w:t>2、依照党的章程和其他党内法规履行监督、执纪、问责职责。</w:t>
      </w:r>
      <w:r>
        <w:rPr>
          <w:rFonts w:hint="eastAsia" w:ascii="仿宋_GB2312" w:eastAsia="仿宋_GB2312"/>
          <w:sz w:val="30"/>
          <w:szCs w:val="30"/>
        </w:rPr>
        <w:br w:type="textWrapping"/>
      </w:r>
      <w:r>
        <w:rPr>
          <w:rFonts w:hint="eastAsia" w:ascii="仿宋_GB2312" w:eastAsia="仿宋_GB2312"/>
          <w:sz w:val="30"/>
          <w:szCs w:val="30"/>
        </w:rPr>
        <w:t>3、负责全区监察工作。</w:t>
      </w:r>
      <w:r>
        <w:rPr>
          <w:rFonts w:hint="eastAsia" w:ascii="仿宋_GB2312" w:eastAsia="仿宋_GB2312"/>
          <w:sz w:val="30"/>
          <w:szCs w:val="30"/>
        </w:rPr>
        <w:br w:type="textWrapping"/>
      </w:r>
      <w:r>
        <w:rPr>
          <w:rFonts w:hint="eastAsia" w:ascii="仿宋_GB2312" w:eastAsia="仿宋_GB2312"/>
          <w:sz w:val="30"/>
          <w:szCs w:val="30"/>
        </w:rPr>
        <w:t>4、依照法律规定履行监督、调查、处置职责。</w:t>
      </w:r>
      <w:r>
        <w:rPr>
          <w:rFonts w:hint="eastAsia" w:ascii="仿宋_GB2312" w:eastAsia="仿宋_GB2312"/>
          <w:sz w:val="30"/>
          <w:szCs w:val="30"/>
        </w:rPr>
        <w:br w:type="textWrapping"/>
      </w:r>
      <w:r>
        <w:rPr>
          <w:rFonts w:hint="eastAsia" w:ascii="仿宋_GB2312" w:eastAsia="仿宋_GB2312"/>
          <w:sz w:val="30"/>
          <w:szCs w:val="30"/>
        </w:rPr>
        <w:t>5、负责组织协调全区全面从严治党、党风廉政建设和反腐败宣传教育工作。</w:t>
      </w:r>
      <w:r>
        <w:rPr>
          <w:rFonts w:hint="eastAsia" w:ascii="仿宋_GB2312" w:eastAsia="仿宋_GB2312"/>
          <w:sz w:val="30"/>
          <w:szCs w:val="30"/>
        </w:rPr>
        <w:br w:type="textWrapping"/>
      </w:r>
      <w:r>
        <w:rPr>
          <w:rFonts w:hint="eastAsia" w:ascii="仿宋_GB2312" w:eastAsia="仿宋_GB2312"/>
          <w:sz w:val="30"/>
          <w:szCs w:val="30"/>
        </w:rPr>
        <w:t>6、负责综合分析全区全面从严治党、党风廉政建设和反腐败工作情况，对纪检监察工作重点问题进行调查研究。</w:t>
      </w:r>
      <w:r>
        <w:rPr>
          <w:rFonts w:hint="eastAsia" w:ascii="仿宋_GB2312" w:eastAsia="仿宋_GB2312"/>
          <w:sz w:val="30"/>
          <w:szCs w:val="30"/>
        </w:rPr>
        <w:br w:type="textWrapping"/>
      </w:r>
      <w:r>
        <w:rPr>
          <w:rFonts w:hint="eastAsia" w:ascii="仿宋_GB2312" w:eastAsia="仿宋_GB2312"/>
          <w:sz w:val="30"/>
          <w:szCs w:val="30"/>
        </w:rPr>
        <w:t>7、负责组织协调全区反腐败追逃追赃、防逃工作，督查有关单位做好相关工作。</w:t>
      </w:r>
      <w:r>
        <w:rPr>
          <w:rFonts w:hint="eastAsia" w:ascii="仿宋_GB2312" w:eastAsia="仿宋_GB2312"/>
          <w:sz w:val="30"/>
          <w:szCs w:val="30"/>
        </w:rPr>
        <w:br w:type="textWrapping"/>
      </w:r>
      <w:r>
        <w:rPr>
          <w:rFonts w:hint="eastAsia" w:ascii="仿宋_GB2312" w:eastAsia="仿宋_GB2312"/>
          <w:sz w:val="30"/>
          <w:szCs w:val="30"/>
        </w:rPr>
        <w:t>8、根据干部管理权限，负责全区纪检监察系统领导班子建设、干部队伍建设和组织建设的综合规划、政策研究、制度建设和业务指导。</w:t>
      </w:r>
      <w:r>
        <w:rPr>
          <w:rFonts w:hint="eastAsia" w:ascii="仿宋_GB2312" w:eastAsia="仿宋_GB2312"/>
          <w:sz w:val="30"/>
          <w:szCs w:val="30"/>
        </w:rPr>
        <w:br w:type="textWrapping"/>
      </w:r>
      <w:r>
        <w:rPr>
          <w:rFonts w:hint="eastAsia" w:ascii="仿宋_GB2312" w:eastAsia="仿宋_GB2312"/>
          <w:sz w:val="30"/>
          <w:szCs w:val="30"/>
        </w:rPr>
        <w:t>9、完成市纪委监委和区委交办的其他任务。</w:t>
      </w:r>
    </w:p>
    <w:p w14:paraId="20162073">
      <w:pPr>
        <w:pStyle w:val="3"/>
        <w:spacing w:line="600" w:lineRule="exact"/>
        <w:ind w:firstLine="602" w:firstLineChars="200"/>
        <w:rPr>
          <w:rFonts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14:paraId="1A28B496">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中国共产党天津市河北区纪律检查委员会内设13个职能处室；下辖1个预算单位。</w:t>
      </w:r>
    </w:p>
    <w:p w14:paraId="4EAAC3A9">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纳入中国共产党天津市河北区纪律检查委员会2025年部门预算编制范围的预算单位包括：</w:t>
      </w:r>
    </w:p>
    <w:p w14:paraId="6401517C">
      <w:pPr>
        <w:spacing w:line="600" w:lineRule="exact"/>
        <w:ind w:firstLine="600"/>
        <w:jc w:val="both"/>
        <w:rPr>
          <w:rFonts w:ascii="仿宋_GB2312" w:eastAsia="仿宋_GB2312"/>
          <w:sz w:val="30"/>
          <w:szCs w:val="30"/>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eastAsia="仿宋_GB2312"/>
          <w:sz w:val="30"/>
          <w:szCs w:val="30"/>
        </w:rPr>
        <w:t>1.中国共产党天津市河北区纪律检查委员会</w:t>
      </w:r>
      <w:r>
        <w:rPr>
          <w:rFonts w:hint="eastAsia" w:ascii="仿宋_GB2312" w:eastAsia="仿宋_GB2312"/>
          <w:sz w:val="30"/>
          <w:szCs w:val="30"/>
        </w:rPr>
        <w:br w:type="textWrapping"/>
      </w:r>
      <w:r>
        <w:rPr>
          <w:rFonts w:hint="eastAsia" w:ascii="仿宋_GB2312" w:eastAsia="仿宋_GB2312"/>
          <w:sz w:val="30"/>
          <w:szCs w:val="30"/>
        </w:rPr>
        <w:t>　　</w:t>
      </w:r>
    </w:p>
    <w:p w14:paraId="4707495F">
      <w:pPr>
        <w:pStyle w:val="2"/>
        <w:spacing w:line="600" w:lineRule="exact"/>
        <w:jc w:val="center"/>
        <w:rPr>
          <w:rFonts w:ascii="黑体" w:eastAsia="黑体"/>
          <w:sz w:val="30"/>
          <w:szCs w:val="30"/>
        </w:rPr>
      </w:pPr>
      <w:bookmarkStart w:id="3" w:name="_Toc78784570"/>
      <w:r>
        <w:rPr>
          <w:rFonts w:hint="eastAsia" w:ascii="黑体" w:hAnsi="黑体" w:eastAsia="黑体" w:cs="黑体"/>
        </w:rPr>
        <w:t>第二部分  2025年部门预算情况说明</w:t>
      </w:r>
      <w:bookmarkEnd w:id="3"/>
    </w:p>
    <w:p w14:paraId="7811D3DF">
      <w:pPr>
        <w:pStyle w:val="3"/>
        <w:spacing w:line="600" w:lineRule="exact"/>
        <w:ind w:firstLine="600" w:firstLineChars="200"/>
        <w:rPr>
          <w:rFonts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14:paraId="1B21B9CA">
      <w:pPr>
        <w:spacing w:line="600" w:lineRule="exact"/>
        <w:ind w:firstLine="600" w:firstLineChars="200"/>
        <w:rPr>
          <w:rFonts w:eastAsia="仿宋_GB2312"/>
          <w:sz w:val="30"/>
          <w:szCs w:val="30"/>
        </w:rPr>
      </w:pPr>
      <w:r>
        <w:rPr>
          <w:rFonts w:hint="eastAsia" w:ascii="仿宋_GB2312" w:eastAsia="仿宋_GB2312"/>
          <w:sz w:val="30"/>
          <w:szCs w:val="30"/>
        </w:rPr>
        <w:t>按照综合预算的原则，中国共产党天津市河北区纪律检查委员会所有收入和支出均纳入部门预算管理。收入包括：一般公共预算拨款收入40,441,089.00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34,642,176.00元、社会保障和就业支出3,912,039.00元、卫生健康支出1,886,874.00元。中国共产党天津市河北区纪律检查委员会2025年收支总预算40,441,089.00元。</w:t>
      </w:r>
    </w:p>
    <w:p w14:paraId="1ED93919">
      <w:pPr>
        <w:pStyle w:val="3"/>
        <w:spacing w:line="600" w:lineRule="exact"/>
        <w:ind w:firstLine="600" w:firstLineChars="200"/>
        <w:rPr>
          <w:rFonts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14:paraId="2FF41BEB">
      <w:pPr>
        <w:spacing w:line="600" w:lineRule="exact"/>
        <w:ind w:firstLine="600" w:firstLineChars="200"/>
        <w:rPr>
          <w:rFonts w:eastAsia="仿宋_GB2312"/>
          <w:sz w:val="30"/>
          <w:szCs w:val="30"/>
        </w:rPr>
      </w:pPr>
      <w:r>
        <w:rPr>
          <w:rFonts w:hint="eastAsia" w:ascii="仿宋_GB2312" w:eastAsia="仿宋_GB2312"/>
          <w:sz w:val="30"/>
          <w:szCs w:val="30"/>
        </w:rPr>
        <w:t>中国共产党天津市河北区纪律检查委员会2025年部门预算收入40,441,089.00元，与2024年预算相比减少2,138,211.00元，主要原因是人员减少，部分项目经费减少。其中：上年结转结余0.00元，占0.00%；一般公共预算40,441,089.00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14:paraId="307BAB0D">
      <w:pPr>
        <w:pStyle w:val="3"/>
        <w:spacing w:line="600" w:lineRule="exact"/>
        <w:ind w:firstLine="600" w:firstLineChars="200"/>
        <w:rPr>
          <w:rFonts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14:paraId="43BD44C9">
      <w:pPr>
        <w:spacing w:line="600" w:lineRule="exact"/>
        <w:ind w:firstLine="600" w:firstLineChars="200"/>
        <w:rPr>
          <w:rFonts w:eastAsia="仿宋_GB2312"/>
          <w:sz w:val="30"/>
          <w:szCs w:val="30"/>
        </w:rPr>
      </w:pPr>
      <w:bookmarkStart w:id="7" w:name="_Toc78784574"/>
      <w:r>
        <w:rPr>
          <w:rFonts w:hint="eastAsia" w:ascii="仿宋_GB2312" w:eastAsia="仿宋_GB2312"/>
          <w:sz w:val="30"/>
          <w:szCs w:val="30"/>
        </w:rPr>
        <w:t>中国共产党天津市河北区纪律检查委员会2025年支出预算40,441,089.00元，与2024年预算相比减少2,138,211.00元，主要原因是人员减少，部分项目经费减少。其中：基本支出34,839,730.00元，占86.15%；项目支出5,601,359.00元，占13.85%；事业单位经营支出0.00元，占0.00%；上缴上级支出0.00元，占0.00%；对附属单位补助支出0.00元，占0.00%。</w:t>
      </w:r>
    </w:p>
    <w:p w14:paraId="20308602">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14:paraId="0C8376C7">
      <w:pPr>
        <w:spacing w:line="600" w:lineRule="exact"/>
        <w:ind w:firstLine="600" w:firstLineChars="200"/>
        <w:rPr>
          <w:rFonts w:eastAsia="仿宋_GB2312"/>
          <w:sz w:val="30"/>
          <w:szCs w:val="30"/>
        </w:rPr>
      </w:pPr>
      <w:bookmarkStart w:id="8" w:name="_Toc78784575"/>
      <w:r>
        <w:rPr>
          <w:rFonts w:hint="eastAsia" w:ascii="仿宋_GB2312" w:eastAsia="仿宋_GB2312"/>
          <w:sz w:val="30"/>
          <w:szCs w:val="30"/>
        </w:rPr>
        <w:t>中国共产党天津市河北区纪律检查委员会2025年财政拨款收入预算40,441,089.00元，与2024年预算相比减少2,138,211.00元，主要原因是人员减少，部分项目经费减少。收入包括：一般公共预算拨款收入40,441,089.00元、政府性基金预算拨款收入0.00元、国有资本经营预算拨款收入0.00元、上年财政结转结余0.00元。2025年财政拨款支出预算40,441,089.00元，与2024年预算相比减少2,138,211.00元，主要原因是人员减少，部分项目经费减少。支出包括：一般公共服务支出34,642,176.00元、社会保障和就业支出3,912,039.00元、卫生健康支出1,886,874.00元。</w:t>
      </w:r>
    </w:p>
    <w:p w14:paraId="1A6EEC40">
      <w:pPr>
        <w:pStyle w:val="3"/>
        <w:spacing w:line="600" w:lineRule="exact"/>
        <w:ind w:firstLine="600" w:firstLineChars="200"/>
        <w:rPr>
          <w:rFonts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14:paraId="207B1239">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610B0595">
      <w:pPr>
        <w:spacing w:line="600" w:lineRule="exact"/>
        <w:ind w:firstLine="600" w:firstLineChars="200"/>
        <w:rPr>
          <w:rFonts w:eastAsia="仿宋_GB2312"/>
          <w:sz w:val="30"/>
          <w:szCs w:val="30"/>
        </w:rPr>
      </w:pPr>
      <w:r>
        <w:rPr>
          <w:rFonts w:hint="eastAsia" w:ascii="仿宋_GB2312" w:eastAsia="仿宋_GB2312"/>
          <w:sz w:val="30"/>
          <w:szCs w:val="30"/>
        </w:rPr>
        <w:t>中国共产党天津市河北区纪律检查委员会2025年一般公共预算支出40,441,089.00元，与2024年预算相比减少2,138,211.00元，主要原因是人员减少，部分项目经费一般公共预算支出预算减少。</w:t>
      </w:r>
    </w:p>
    <w:p w14:paraId="74D67CE9">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（二）具体情况。</w:t>
      </w:r>
    </w:p>
    <w:p w14:paraId="1C06BC24">
      <w:pPr>
        <w:spacing w:line="600" w:lineRule="exact"/>
        <w:ind w:firstLine="600" w:firstLineChars="200"/>
        <w:rPr>
          <w:rFonts w:eastAsia="仿宋_GB2312"/>
          <w:sz w:val="30"/>
          <w:szCs w:val="30"/>
        </w:rPr>
      </w:pPr>
      <w:r>
        <w:rPr>
          <w:rFonts w:hint="eastAsia" w:ascii="仿宋_GB2312" w:eastAsia="仿宋_GB2312"/>
          <w:sz w:val="30"/>
          <w:szCs w:val="30"/>
        </w:rPr>
        <w:t>1.“一般公共服务支出（类）”34,642,176.00元，与2023年预算相比减少1,913,761.00元，主要原因是人员减少，人员经费一般公共预算支出预算减少。其中：</w:t>
      </w:r>
      <w:r>
        <w:rPr>
          <w:rFonts w:hint="eastAsia" w:ascii="仿宋_GB2312" w:eastAsia="仿宋_GB2312"/>
          <w:sz w:val="30"/>
          <w:szCs w:val="30"/>
        </w:rPr>
        <w:br w:type="textWrapping"/>
      </w:r>
      <w:r>
        <w:rPr>
          <w:rFonts w:hint="eastAsia" w:ascii="仿宋_GB2312" w:eastAsia="仿宋_GB2312"/>
          <w:sz w:val="30"/>
          <w:szCs w:val="30"/>
        </w:rPr>
        <w:t>　　“纪检监察事务（款）”34,642,176.00元，包括：“行政运行（项）”29,040,817.00元，主要用于人员经费及办公经费支出；“一般行政管理事务（项）”5,601,359.00元，主要用于综合业务平台系统维护费、警示教育片制作等项目支出。</w:t>
      </w:r>
      <w:r>
        <w:rPr>
          <w:rFonts w:hint="eastAsia" w:ascii="仿宋_GB2312" w:eastAsia="仿宋_GB2312"/>
          <w:sz w:val="30"/>
          <w:szCs w:val="30"/>
        </w:rPr>
        <w:br w:type="textWrapping"/>
      </w:r>
      <w:r>
        <w:rPr>
          <w:rFonts w:hint="eastAsia" w:ascii="仿宋_GB2312" w:eastAsia="仿宋_GB2312"/>
          <w:sz w:val="30"/>
          <w:szCs w:val="30"/>
        </w:rPr>
        <w:t>　　2.“社会保障和就业支出（类）”3,912,039.00元，与2023年预算相比减少140,897.00元，主要原因是人员减少，社会保险缴费基数减少。其中：</w:t>
      </w:r>
      <w:r>
        <w:rPr>
          <w:rFonts w:hint="eastAsia" w:ascii="仿宋_GB2312" w:eastAsia="仿宋_GB2312"/>
          <w:sz w:val="30"/>
          <w:szCs w:val="30"/>
        </w:rPr>
        <w:br w:type="textWrapping"/>
      </w:r>
      <w:r>
        <w:rPr>
          <w:rFonts w:hint="eastAsia" w:ascii="仿宋_GB2312" w:eastAsia="仿宋_GB2312"/>
          <w:sz w:val="30"/>
          <w:szCs w:val="30"/>
        </w:rPr>
        <w:t>　　“行政事业单位养老支出（款）”3,912,039.00元，包括：“行政单位离退休（项）”289,242.00元，主要用于离退休费发放；“机关事业单位基本养老保险缴费支出（项）”2,415,198.00元，主要用于职工养老保险缴纳；“机关事业单位职业年金缴费支出（项）”1,207,599.00元，主要用于职工职业年金缴纳。</w:t>
      </w:r>
      <w:r>
        <w:rPr>
          <w:rFonts w:hint="eastAsia" w:ascii="仿宋_GB2312" w:eastAsia="仿宋_GB2312"/>
          <w:sz w:val="30"/>
          <w:szCs w:val="30"/>
        </w:rPr>
        <w:br w:type="textWrapping"/>
      </w:r>
      <w:r>
        <w:rPr>
          <w:rFonts w:hint="eastAsia" w:ascii="仿宋_GB2312" w:eastAsia="仿宋_GB2312"/>
          <w:sz w:val="30"/>
          <w:szCs w:val="30"/>
        </w:rPr>
        <w:t>　　3.“卫生健康支出（类）”1,886,874.00元，与2023年预算相比减少83,553.00元，主要原因是人员减少，社会保险缴费基数减少。其中：</w:t>
      </w:r>
      <w:r>
        <w:rPr>
          <w:rFonts w:hint="eastAsia" w:ascii="仿宋_GB2312" w:eastAsia="仿宋_GB2312"/>
          <w:sz w:val="30"/>
          <w:szCs w:val="30"/>
        </w:rPr>
        <w:br w:type="textWrapping"/>
      </w:r>
      <w:r>
        <w:rPr>
          <w:rFonts w:hint="eastAsia" w:ascii="仿宋_GB2312" w:eastAsia="仿宋_GB2312"/>
          <w:sz w:val="30"/>
          <w:szCs w:val="30"/>
        </w:rPr>
        <w:t>　　“行政事业单位医疗（款）”1,886,874.00元，包括：“行政单位医疗（项）”1,584,974.00元，主要用于职工医疗保险缴纳；“公务员医疗补助（项）”301,900.00元，主要用于职工公务员医疗补助缴纳。</w:t>
      </w:r>
    </w:p>
    <w:p w14:paraId="46471AFB">
      <w:pPr>
        <w:pStyle w:val="3"/>
        <w:spacing w:line="600" w:lineRule="exact"/>
        <w:ind w:firstLine="600" w:firstLineChars="200"/>
        <w:rPr>
          <w:rFonts w:ascii="黑体" w:hAnsi="黑体" w:eastAsia="黑体"/>
          <w:b w:val="0"/>
          <w:sz w:val="30"/>
          <w:szCs w:val="30"/>
        </w:rPr>
      </w:pPr>
      <w:bookmarkStart w:id="14" w:name="_GoBack"/>
      <w:bookmarkEnd w:id="14"/>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14:paraId="4CAE29A5">
      <w:pPr>
        <w:spacing w:line="600" w:lineRule="exact"/>
        <w:ind w:firstLine="600" w:firstLineChars="200"/>
        <w:rPr>
          <w:rFonts w:eastAsia="仿宋_GB2312"/>
          <w:sz w:val="30"/>
          <w:szCs w:val="30"/>
        </w:rPr>
      </w:pPr>
      <w:bookmarkStart w:id="10" w:name="_Toc78784577"/>
      <w:r>
        <w:rPr>
          <w:rFonts w:hint="eastAsia" w:ascii="仿宋_GB2312" w:eastAsia="仿宋_GB2312"/>
          <w:sz w:val="30"/>
          <w:szCs w:val="30"/>
        </w:rPr>
        <w:t>中国共产党天津市河北区纪律检查委员会一般公共预算基本支出34,839,730.00元，与2024年预算相比减少1,230,170.00元，主要原因是人员减少，人员经费支出预算减少。其中：</w:t>
      </w:r>
      <w:r>
        <w:rPr>
          <w:rFonts w:hint="eastAsia" w:ascii="仿宋_GB2312" w:eastAsia="仿宋_GB2312"/>
          <w:sz w:val="30"/>
          <w:szCs w:val="30"/>
        </w:rPr>
        <w:br w:type="textWrapping"/>
      </w:r>
      <w:r>
        <w:rPr>
          <w:rFonts w:hint="eastAsia" w:ascii="仿宋_GB2312" w:eastAsia="仿宋_GB2312"/>
          <w:sz w:val="30"/>
          <w:szCs w:val="30"/>
        </w:rPr>
        <w:t>　　人员经费30,523,613.00元，主要包括：基本工资、津贴补贴、奖金、机关事业单位基本养老保险缴费、职业年金缴费、职工基本医疗保险缴费、公务员医疗补助缴费、其他社会保障缴费、住房公积金、离休费、退休费、医疗费补助、奖励金、其他对个人和家庭的补助。</w:t>
      </w:r>
      <w:r>
        <w:rPr>
          <w:rFonts w:hint="eastAsia" w:ascii="仿宋_GB2312" w:eastAsia="仿宋_GB2312"/>
          <w:sz w:val="30"/>
          <w:szCs w:val="30"/>
        </w:rPr>
        <w:br w:type="textWrapping"/>
      </w:r>
      <w:r>
        <w:rPr>
          <w:rFonts w:hint="eastAsia" w:ascii="仿宋_GB2312" w:eastAsia="仿宋_GB2312"/>
          <w:sz w:val="30"/>
          <w:szCs w:val="30"/>
        </w:rPr>
        <w:t>　　公用经费4,316,117.00元，主要包括：办公费、水费、电费、邮电费、取暖费、物业管理费、差旅费、维修(护)费、培训费、工会经费、福利费、公务用车运行维护费、其他交通费用。</w:t>
      </w:r>
    </w:p>
    <w:p w14:paraId="1790CED8">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七、关于一般公共预算“三公”经费支出情况表的说明</w:t>
      </w:r>
    </w:p>
    <w:p w14:paraId="60AD2269">
      <w:pPr>
        <w:spacing w:line="600" w:lineRule="exact"/>
        <w:ind w:firstLine="600" w:firstLineChars="200"/>
        <w:rPr>
          <w:rFonts w:eastAsia="仿宋_GB2312"/>
          <w:sz w:val="30"/>
          <w:szCs w:val="30"/>
        </w:rPr>
      </w:pPr>
      <w:r>
        <w:rPr>
          <w:rFonts w:hint="eastAsia" w:ascii="仿宋_GB2312" w:eastAsia="仿宋_GB2312"/>
          <w:sz w:val="30"/>
          <w:szCs w:val="30"/>
        </w:rPr>
        <w:t>2025年一般公共预算“三公”经费安排66,500.00元，与2024年预算相比增加（减少）0.00元，主要原因是与去年持平。具体情况：</w:t>
      </w:r>
      <w:r>
        <w:rPr>
          <w:rFonts w:hint="eastAsia" w:ascii="仿宋_GB2312" w:eastAsia="仿宋_GB2312"/>
          <w:sz w:val="30"/>
          <w:szCs w:val="30"/>
        </w:rPr>
        <w:br w:type="textWrapping"/>
      </w:r>
      <w:r>
        <w:rPr>
          <w:rFonts w:hint="eastAsia" w:ascii="仿宋_GB2312" w:eastAsia="仿宋_GB2312"/>
          <w:sz w:val="30"/>
          <w:szCs w:val="30"/>
        </w:rPr>
        <w:t>　　一、2025年因公出国（境）费预算0.00元，与2024年预算相比增加（减少）0.00元，主要原因是本部门一般公共预算未安排“因公出国（境）”费。</w:t>
      </w:r>
      <w:r>
        <w:rPr>
          <w:rFonts w:hint="eastAsia" w:ascii="仿宋_GB2312" w:eastAsia="仿宋_GB2312"/>
          <w:sz w:val="30"/>
          <w:szCs w:val="30"/>
        </w:rPr>
        <w:br w:type="textWrapping"/>
      </w:r>
      <w:r>
        <w:rPr>
          <w:rFonts w:hint="eastAsia" w:ascii="仿宋_GB2312" w:eastAsia="仿宋_GB2312"/>
          <w:sz w:val="30"/>
          <w:szCs w:val="30"/>
        </w:rPr>
        <w:t>　　二、2025年公务用车购置及运行费预算66,500.00元，其中公务用车运行费66,500.00元，与2024年预算相比增加（减少）0.00元，主要原因是与去年持平。公务用车购置费0.00元，与2024年预算相比增加（减少）0.00元，主要原因是本部门一般公共预算未安排“公务用车购置”费。</w:t>
      </w:r>
      <w:r>
        <w:rPr>
          <w:rFonts w:hint="eastAsia" w:ascii="仿宋_GB2312" w:eastAsia="仿宋_GB2312"/>
          <w:sz w:val="30"/>
          <w:szCs w:val="30"/>
        </w:rPr>
        <w:br w:type="textWrapping"/>
      </w:r>
      <w:r>
        <w:rPr>
          <w:rFonts w:hint="eastAsia" w:ascii="仿宋_GB2312" w:eastAsia="仿宋_GB2312"/>
          <w:sz w:val="30"/>
          <w:szCs w:val="30"/>
        </w:rPr>
        <w:t>　　三、2025年公务接待费预算0.00元，与2024年预算相比增加（减少）0.00元，主要原因是本部门一般公共预算未安排“公务接待”费。</w:t>
      </w:r>
    </w:p>
    <w:p w14:paraId="6CBD9CCF">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14:paraId="3CA945E2">
      <w:pPr>
        <w:spacing w:line="600" w:lineRule="exact"/>
        <w:ind w:firstLine="602" w:firstLineChars="200"/>
        <w:rPr>
          <w:rFonts w:eastAsia="仿宋_GB2312"/>
          <w:sz w:val="30"/>
          <w:szCs w:val="30"/>
        </w:rPr>
      </w:pPr>
      <w:bookmarkStart w:id="11" w:name="_Toc78784578"/>
      <w:r>
        <w:rPr>
          <w:rFonts w:hint="eastAsia" w:ascii="仿宋_GB2312" w:eastAsia="仿宋_GB2312"/>
          <w:b/>
          <w:sz w:val="30"/>
          <w:szCs w:val="30"/>
        </w:rPr>
        <w:t xml:space="preserve"> </w:t>
      </w:r>
      <w:r>
        <w:rPr>
          <w:rFonts w:hint="eastAsia" w:ascii="仿宋_GB2312" w:eastAsia="仿宋_GB2312"/>
          <w:sz w:val="30"/>
          <w:szCs w:val="30"/>
        </w:rPr>
        <w:t>2025年中国共产党天津市河北区纪律检查委员会预算中没有使用政府性基金预算安排的支出。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102683BF">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14:paraId="33A0488C">
      <w:pPr>
        <w:spacing w:line="600" w:lineRule="exact"/>
        <w:ind w:firstLine="602" w:firstLineChars="200"/>
      </w:pPr>
      <w:r>
        <w:rPr>
          <w:rFonts w:hint="eastAsia" w:ascii="仿宋_GB2312" w:eastAsia="仿宋_GB2312"/>
          <w:b/>
          <w:sz w:val="30"/>
          <w:szCs w:val="30"/>
        </w:rPr>
        <w:t xml:space="preserve"> </w:t>
      </w:r>
      <w:r>
        <w:rPr>
          <w:rFonts w:hint="eastAsia" w:ascii="仿宋_GB2312" w:eastAsia="仿宋_GB2312"/>
          <w:sz w:val="30"/>
          <w:szCs w:val="30"/>
        </w:rPr>
        <w:t>2025年中国共产党天津市河北区纪律检查委员会预算中没有使用国有资本经营预算预算安排的支出。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3B60B2AC">
      <w:pPr>
        <w:pStyle w:val="3"/>
        <w:spacing w:line="600" w:lineRule="exact"/>
        <w:ind w:firstLine="600" w:firstLineChars="200"/>
        <w:rPr>
          <w:rFonts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14:paraId="27357E5D">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14:paraId="7604E424">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中国共产党天津市河北区纪律检查委员会2025年机关运行经费预算4316117.00元，包括：“办公费”1322217.00元、“水费”28899.00元、“电费”279396.00元、“邮电费”98631.00元、“取暖费”245957.00元、“物业管理费”520863.00元、“差旅费”34047.00元、“维修(护)费”80262.00元、“培训费”28548.00元、“工会经费”225334.00元、“福利费”324663.00元、“公务用车运行维护费”66500.00元、“其他交通费用”1060800.00元。</w:t>
      </w:r>
    </w:p>
    <w:p w14:paraId="2C1B66EE">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（二）政府采购情况。</w:t>
      </w:r>
    </w:p>
    <w:p w14:paraId="2D3C4817">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中国共产党天津市河北区纪律检查委员会2025年安排政府采购预算1742800.00元，其中：政府采购货物支出4800.00元、政府采购工程支出0.00元、政府采购服务支出1738000元。主要项目是：物业管理项目580000.00元、食堂服务项目1158000.00元、复印纸采购4800.00元。</w:t>
      </w:r>
    </w:p>
    <w:p w14:paraId="78451A37">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（三）国有资产占用情况。</w:t>
      </w:r>
    </w:p>
    <w:p w14:paraId="0D2988F3">
      <w:pPr>
        <w:spacing w:line="580" w:lineRule="exact"/>
        <w:ind w:firstLine="600" w:firstLineChars="200"/>
        <w:jc w:val="both"/>
        <w:rPr>
          <w:rFonts w:eastAsia="仿宋_GB2312"/>
          <w:sz w:val="30"/>
          <w:szCs w:val="30"/>
        </w:rPr>
      </w:pPr>
      <w:r>
        <w:rPr>
          <w:rFonts w:hint="eastAsia" w:ascii="仿宋_GB2312" w:hAnsi="仿宋_GB2312" w:eastAsia="仿宋_GB2312" w:cs="仿宋_GB2312"/>
          <w:color w:val="000000"/>
          <w:sz w:val="30"/>
          <w:szCs w:val="30"/>
        </w:rPr>
        <w:t>截至2024年7月底，本部门各单位共有车辆7辆，其中：副部（省）级及以上领导用车0辆、主要负责人干部用车0辆、机要通信用车0辆、应急保障用车0辆、执法执勤用车0辆、特种专业技术用车0辆、离退休干部服务用车0辆、其他用车7辆，其他用车主要包括办案办公用车。单价（账面原值）100万元以上的设备0台（套）。</w:t>
      </w:r>
    </w:p>
    <w:p w14:paraId="2A18833F">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（四）预算绩效情况说明。</w:t>
      </w:r>
    </w:p>
    <w:p w14:paraId="6D60F1AB">
      <w:pPr>
        <w:spacing w:line="580" w:lineRule="exact"/>
        <w:ind w:firstLine="600" w:firstLineChars="200"/>
        <w:jc w:val="both"/>
        <w:rPr>
          <w:rFonts w:ascii="仿宋_GB2312" w:hAnsi="仿宋_GB2312" w:eastAsia="仿宋_GB2312" w:cs="仿宋_GB2312"/>
          <w:sz w:val="30"/>
          <w:szCs w:val="30"/>
        </w:rPr>
        <w:sectPr>
          <w:pgSz w:w="11907" w:h="16840"/>
          <w:pgMar w:top="2098" w:right="1474" w:bottom="1304" w:left="1588" w:header="765" w:footer="765" w:gutter="0"/>
          <w:pgNumType w:fmt="numberInDash"/>
          <w:cols w:space="720" w:num="1"/>
          <w:docGrid w:linePitch="326" w:charSpace="0"/>
        </w:sectPr>
      </w:pPr>
      <w:r>
        <w:rPr>
          <w:rFonts w:hint="eastAsia" w:ascii="仿宋_GB2312" w:hAnsi="仿宋_GB2312" w:eastAsia="仿宋_GB2312" w:cs="仿宋_GB2312"/>
          <w:sz w:val="30"/>
          <w:szCs w:val="30"/>
        </w:rPr>
        <w:t>本部门2025年实行绩效目标管理的项目9个，涉及预算金额5,334,656.00元。</w:t>
      </w:r>
    </w:p>
    <w:p w14:paraId="6544D9E8">
      <w:pPr>
        <w:spacing w:line="580" w:lineRule="exact"/>
        <w:jc w:val="both"/>
        <w:rPr>
          <w:rFonts w:ascii="仿宋_GB2312" w:hAnsi="仿宋_GB2312" w:eastAsia="仿宋_GB2312" w:cs="仿宋_GB2312"/>
          <w:sz w:val="30"/>
          <w:szCs w:val="30"/>
        </w:rPr>
      </w:pPr>
    </w:p>
    <w:p w14:paraId="1ED3BEDD">
      <w:pPr>
        <w:pStyle w:val="2"/>
        <w:spacing w:line="600" w:lineRule="exact"/>
        <w:jc w:val="center"/>
        <w:rPr>
          <w:rFonts w:ascii="黑体" w:hAnsi="黑体" w:eastAsia="黑体" w:cs="黑体"/>
        </w:rPr>
      </w:pPr>
      <w:bookmarkStart w:id="13" w:name="_Toc78784585"/>
      <w:r>
        <w:rPr>
          <w:rFonts w:hint="eastAsia" w:ascii="黑体" w:hAnsi="黑体" w:eastAsia="黑体" w:cs="黑体"/>
        </w:rPr>
        <w:t>第三部分  名词解释</w:t>
      </w:r>
      <w:bookmarkEnd w:id="13"/>
    </w:p>
    <w:p w14:paraId="7C8E04D2">
      <w:pPr>
        <w:spacing w:line="600" w:lineRule="exact"/>
        <w:ind w:firstLine="600" w:firstLineChars="200"/>
        <w:rPr>
          <w:rFonts w:ascii="仿宋_GB2312" w:eastAsia="仿宋_GB2312"/>
          <w:sz w:val="30"/>
          <w:szCs w:val="30"/>
        </w:rPr>
      </w:pPr>
    </w:p>
    <w:p w14:paraId="0AEF453D">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4C371096">
      <w:pPr>
        <w:spacing w:line="580" w:lineRule="exact"/>
        <w:ind w:firstLine="600" w:firstLineChars="200"/>
        <w:rPr>
          <w:rFonts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1B071645">
      <w:pPr>
        <w:spacing w:line="580" w:lineRule="exact"/>
        <w:ind w:firstLine="600" w:firstLineChars="200"/>
        <w:rPr>
          <w:rFonts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14:paraId="61695770">
      <w:pPr>
        <w:spacing w:line="580" w:lineRule="exact"/>
        <w:ind w:firstLine="600" w:firstLineChars="200"/>
        <w:rPr>
          <w:rFonts w:eastAsia="楷体_GB2312"/>
          <w:sz w:val="30"/>
          <w:szCs w:val="30"/>
        </w:rPr>
      </w:pPr>
    </w:p>
    <w:p w14:paraId="0970CE0E">
      <w:pPr>
        <w:spacing w:line="580" w:lineRule="exact"/>
        <w:ind w:firstLine="600" w:firstLineChars="200"/>
        <w:rPr>
          <w:rFonts w:eastAsia="楷体_GB2312"/>
          <w:sz w:val="30"/>
          <w:szCs w:val="30"/>
        </w:rPr>
      </w:pPr>
    </w:p>
    <w:p w14:paraId="35296A3A">
      <w:pPr>
        <w:spacing w:line="580" w:lineRule="exact"/>
        <w:ind w:firstLine="600" w:firstLineChars="200"/>
        <w:rPr>
          <w:rFonts w:eastAsia="楷体_GB2312"/>
          <w:sz w:val="30"/>
          <w:szCs w:val="30"/>
        </w:rPr>
      </w:pPr>
    </w:p>
    <w:p w14:paraId="78BEF776">
      <w:pPr>
        <w:spacing w:line="580" w:lineRule="exact"/>
        <w:ind w:firstLine="600" w:firstLineChars="200"/>
        <w:rPr>
          <w:rFonts w:eastAsia="楷体_GB2312"/>
          <w:sz w:val="30"/>
          <w:szCs w:val="30"/>
        </w:rPr>
      </w:pPr>
    </w:p>
    <w:p w14:paraId="37625765">
      <w:pPr>
        <w:spacing w:line="580" w:lineRule="exact"/>
        <w:ind w:firstLine="600" w:firstLineChars="200"/>
        <w:rPr>
          <w:rFonts w:eastAsia="楷体_GB2312"/>
          <w:sz w:val="30"/>
          <w:szCs w:val="30"/>
        </w:rPr>
      </w:pPr>
    </w:p>
    <w:p w14:paraId="2095563B">
      <w:pPr>
        <w:spacing w:line="580" w:lineRule="exact"/>
        <w:ind w:firstLine="600" w:firstLineChars="200"/>
        <w:rPr>
          <w:rFonts w:eastAsia="楷体_GB2312"/>
          <w:sz w:val="30"/>
          <w:szCs w:val="30"/>
        </w:rPr>
      </w:pPr>
    </w:p>
    <w:p w14:paraId="5F012EA6">
      <w:pPr>
        <w:spacing w:line="580" w:lineRule="exact"/>
        <w:ind w:firstLine="600" w:firstLineChars="200"/>
        <w:rPr>
          <w:rFonts w:eastAsia="楷体_GB2312"/>
          <w:sz w:val="30"/>
          <w:szCs w:val="30"/>
        </w:rPr>
      </w:pPr>
    </w:p>
    <w:p w14:paraId="52CFF807">
      <w:pPr>
        <w:spacing w:line="580" w:lineRule="exact"/>
        <w:ind w:firstLine="600" w:firstLineChars="200"/>
        <w:rPr>
          <w:rFonts w:eastAsia="楷体_GB2312"/>
          <w:sz w:val="30"/>
          <w:szCs w:val="30"/>
        </w:rPr>
      </w:pPr>
    </w:p>
    <w:p w14:paraId="2CAC4B4A">
      <w:pPr>
        <w:pStyle w:val="2"/>
        <w:spacing w:line="600" w:lineRule="exact"/>
        <w:jc w:val="center"/>
        <w:rPr>
          <w:rFonts w:ascii="黑体" w:hAnsi="黑体" w:eastAsia="黑体" w:cs="黑体"/>
        </w:rPr>
      </w:pPr>
      <w:r>
        <w:rPr>
          <w:rFonts w:hint="eastAsia" w:ascii="黑体" w:hAnsi="黑体" w:eastAsia="黑体" w:cs="黑体"/>
        </w:rPr>
        <w:t>第四部分  2025年部门预算表</w:t>
      </w:r>
    </w:p>
    <w:p w14:paraId="637F3F32">
      <w:pPr>
        <w:spacing w:line="560" w:lineRule="exact"/>
        <w:ind w:left="480" w:leftChars="200"/>
        <w:rPr>
          <w:rFonts w:ascii="楷体_GB2312" w:eastAsia="楷体_GB2312"/>
          <w:b/>
          <w:sz w:val="30"/>
          <w:szCs w:val="30"/>
        </w:rPr>
      </w:pPr>
      <w:r>
        <w:rPr>
          <w:rFonts w:hint="eastAsia" w:ascii="楷体_GB2312" w:eastAsia="楷体_GB2312"/>
          <w:b/>
          <w:sz w:val="30"/>
          <w:szCs w:val="30"/>
        </w:rPr>
        <w:t>一、《部门收支总体情况表》</w:t>
      </w:r>
    </w:p>
    <w:p w14:paraId="72EA1E7E">
      <w:pPr>
        <w:spacing w:line="560" w:lineRule="exact"/>
        <w:ind w:left="480" w:leftChars="200"/>
        <w:rPr>
          <w:rFonts w:ascii="楷体_GB2312" w:eastAsia="楷体_GB2312"/>
          <w:b/>
          <w:sz w:val="30"/>
          <w:szCs w:val="30"/>
        </w:rPr>
      </w:pPr>
      <w:r>
        <w:rPr>
          <w:rFonts w:hint="eastAsia" w:ascii="楷体_GB2312" w:eastAsia="楷体_GB2312"/>
          <w:b/>
          <w:sz w:val="30"/>
          <w:szCs w:val="30"/>
        </w:rPr>
        <w:t>二、《部门收入总体情况表》</w:t>
      </w:r>
    </w:p>
    <w:p w14:paraId="601AB063">
      <w:pPr>
        <w:spacing w:line="560" w:lineRule="exact"/>
        <w:ind w:left="480" w:leftChars="200"/>
        <w:rPr>
          <w:rFonts w:ascii="楷体_GB2312" w:eastAsia="楷体_GB2312"/>
          <w:b/>
          <w:sz w:val="30"/>
          <w:szCs w:val="30"/>
        </w:rPr>
      </w:pPr>
      <w:r>
        <w:rPr>
          <w:rFonts w:hint="eastAsia" w:ascii="楷体_GB2312" w:eastAsia="楷体_GB2312"/>
          <w:b/>
          <w:sz w:val="30"/>
          <w:szCs w:val="30"/>
        </w:rPr>
        <w:t>三、《部门支出总体情况表》</w:t>
      </w:r>
    </w:p>
    <w:p w14:paraId="4CA248E3">
      <w:pPr>
        <w:spacing w:line="560" w:lineRule="exact"/>
        <w:ind w:left="480" w:leftChars="200"/>
        <w:rPr>
          <w:rFonts w:ascii="楷体_GB2312" w:eastAsia="楷体_GB2312"/>
          <w:b/>
          <w:sz w:val="30"/>
          <w:szCs w:val="30"/>
        </w:rPr>
      </w:pPr>
      <w:r>
        <w:rPr>
          <w:rFonts w:hint="eastAsia" w:ascii="楷体_GB2312" w:eastAsia="楷体_GB2312"/>
          <w:b/>
          <w:sz w:val="30"/>
          <w:szCs w:val="30"/>
        </w:rPr>
        <w:t>四、《财政拨款收支总体情况表》</w:t>
      </w:r>
    </w:p>
    <w:p w14:paraId="5C0A773E">
      <w:pPr>
        <w:spacing w:line="560" w:lineRule="exact"/>
        <w:ind w:left="480" w:leftChars="200"/>
        <w:rPr>
          <w:rFonts w:ascii="楷体_GB2312" w:eastAsia="楷体_GB2312"/>
          <w:b/>
          <w:sz w:val="30"/>
          <w:szCs w:val="30"/>
        </w:rPr>
      </w:pPr>
      <w:r>
        <w:rPr>
          <w:rFonts w:hint="eastAsia" w:ascii="楷体_GB2312" w:eastAsia="楷体_GB2312"/>
          <w:b/>
          <w:sz w:val="30"/>
          <w:szCs w:val="30"/>
        </w:rPr>
        <w:t>五、《一般公共预算支出情况表》</w:t>
      </w:r>
    </w:p>
    <w:p w14:paraId="488FF8D1">
      <w:pPr>
        <w:spacing w:line="560" w:lineRule="exact"/>
        <w:ind w:left="480" w:leftChars="200"/>
        <w:rPr>
          <w:rFonts w:ascii="楷体_GB2312" w:eastAsia="楷体_GB2312"/>
          <w:b/>
          <w:sz w:val="30"/>
          <w:szCs w:val="30"/>
        </w:rPr>
      </w:pPr>
      <w:r>
        <w:rPr>
          <w:rFonts w:hint="eastAsia" w:ascii="楷体_GB2312" w:eastAsia="楷体_GB2312"/>
          <w:b/>
          <w:sz w:val="30"/>
          <w:szCs w:val="30"/>
        </w:rPr>
        <w:t>六、《一般公共预算基本支出情况表》</w:t>
      </w:r>
    </w:p>
    <w:p w14:paraId="79939FDE">
      <w:pPr>
        <w:spacing w:line="560" w:lineRule="exact"/>
        <w:ind w:left="480" w:leftChars="200"/>
        <w:rPr>
          <w:rFonts w:ascii="楷体_GB2312" w:eastAsia="楷体_GB2312"/>
          <w:b/>
          <w:sz w:val="30"/>
          <w:szCs w:val="30"/>
        </w:rPr>
      </w:pPr>
      <w:r>
        <w:rPr>
          <w:rFonts w:hint="eastAsia" w:ascii="楷体_GB2312" w:eastAsia="楷体_GB2312"/>
          <w:b/>
          <w:sz w:val="30"/>
          <w:szCs w:val="30"/>
        </w:rPr>
        <w:t>七、《一般公共预算“三公”经费支出情况表》</w:t>
      </w:r>
    </w:p>
    <w:p w14:paraId="566F6E1D">
      <w:pPr>
        <w:spacing w:line="560" w:lineRule="exact"/>
        <w:ind w:left="480" w:leftChars="200"/>
        <w:rPr>
          <w:rFonts w:ascii="楷体_GB2312" w:eastAsia="楷体_GB2312"/>
          <w:b/>
          <w:sz w:val="30"/>
          <w:szCs w:val="30"/>
        </w:rPr>
      </w:pPr>
      <w:r>
        <w:rPr>
          <w:rFonts w:hint="eastAsia" w:ascii="楷体_GB2312" w:eastAsia="楷体_GB2312"/>
          <w:b/>
          <w:sz w:val="30"/>
          <w:szCs w:val="30"/>
        </w:rPr>
        <w:t>八、《政府性基金预算支出情况表》</w:t>
      </w:r>
    </w:p>
    <w:p w14:paraId="5AB83B07">
      <w:pPr>
        <w:spacing w:line="560" w:lineRule="exact"/>
        <w:ind w:left="480" w:leftChars="200"/>
        <w:rPr>
          <w:rFonts w:ascii="楷体_GB2312" w:eastAsia="楷体_GB2312"/>
          <w:b/>
          <w:sz w:val="30"/>
          <w:szCs w:val="30"/>
        </w:rPr>
      </w:pPr>
      <w:r>
        <w:rPr>
          <w:rFonts w:hint="eastAsia" w:ascii="楷体_GB2312" w:eastAsia="楷体_GB2312"/>
          <w:b/>
          <w:sz w:val="30"/>
          <w:szCs w:val="30"/>
        </w:rPr>
        <w:t>九、《国有资本经营预算支出情况表》</w:t>
      </w:r>
    </w:p>
    <w:p w14:paraId="274502DB">
      <w:pPr>
        <w:spacing w:line="560" w:lineRule="exact"/>
        <w:ind w:left="480" w:leftChars="200"/>
        <w:rPr>
          <w:rFonts w:ascii="楷体_GB2312" w:eastAsia="楷体_GB2312"/>
          <w:b/>
          <w:sz w:val="30"/>
          <w:szCs w:val="30"/>
        </w:rPr>
      </w:pPr>
      <w:r>
        <w:rPr>
          <w:rFonts w:hint="eastAsia" w:ascii="楷体_GB2312" w:eastAsia="楷体_GB2312"/>
          <w:b/>
          <w:sz w:val="30"/>
          <w:szCs w:val="30"/>
        </w:rPr>
        <w:t>十、《项目支出表》</w:t>
      </w:r>
    </w:p>
    <w:p w14:paraId="3FA5B6C1">
      <w:pPr>
        <w:spacing w:line="560" w:lineRule="exact"/>
        <w:ind w:left="480" w:leftChars="200"/>
        <w:rPr>
          <w:rFonts w:ascii="楷体_GB2312" w:eastAsia="楷体_GB2312"/>
          <w:b/>
          <w:sz w:val="30"/>
          <w:szCs w:val="30"/>
        </w:rPr>
      </w:pPr>
      <w:r>
        <w:rPr>
          <w:rFonts w:hint="eastAsia" w:ascii="楷体_GB2312" w:eastAsia="楷体_GB2312"/>
          <w:b/>
          <w:sz w:val="30"/>
          <w:szCs w:val="30"/>
        </w:rPr>
        <w:t>十一、关于空表的说明</w:t>
      </w:r>
      <w:r>
        <w:rPr>
          <w:rFonts w:hint="eastAsia" w:ascii="楷体_GB2312" w:eastAsia="楷体_GB2312"/>
          <w:b/>
          <w:sz w:val="30"/>
          <w:szCs w:val="30"/>
        </w:rPr>
        <w:tab/>
      </w:r>
    </w:p>
    <w:p w14:paraId="4DD2CD15">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1.“本部门2025年政府性基金预算支出情况表为空表”。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2.“本部门2025年国有资本经营预算支出情况表为空表”。</w:t>
      </w:r>
    </w:p>
    <w:p w14:paraId="09A4B2EB">
      <w:pPr>
        <w:spacing w:line="560" w:lineRule="exact"/>
        <w:rPr>
          <w:rFonts w:eastAsia="楷体"/>
          <w:sz w:val="30"/>
          <w:szCs w:val="30"/>
        </w:rPr>
      </w:pPr>
    </w:p>
    <w:p w14:paraId="4D212973">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F168">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6BD8">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5BFCFBA6">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950B">
    <w:pPr>
      <w:pStyle w:val="6"/>
      <w:jc w:val="center"/>
    </w:pPr>
    <w:r>
      <w:fldChar w:fldCharType="begin"/>
    </w:r>
    <w:r>
      <w:instrText xml:space="preserve">PAGE   \* MERGEFORMAT</w:instrText>
    </w:r>
    <w:r>
      <w:fldChar w:fldCharType="separate"/>
    </w:r>
    <w:r>
      <w:rPr>
        <w:lang w:val="zh-CN"/>
      </w:rPr>
      <w:t>-</w:t>
    </w:r>
    <w:r>
      <w:t xml:space="preserve"> 1 -</w:t>
    </w:r>
    <w:r>
      <w:fldChar w:fldCharType="end"/>
    </w:r>
  </w:p>
  <w:p w14:paraId="705ED3D9">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851D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2FE35A26"/>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AC05487"/>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141279"/>
    <w:rsid w:val="7ECE503D"/>
    <w:rsid w:val="DEFFAB64"/>
    <w:rsid w:val="F51C353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b/>
      <w:bCs/>
      <w:kern w:val="44"/>
      <w:sz w:val="44"/>
      <w:szCs w:val="44"/>
      <w:lang w:val="zh-CN"/>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lang w:val="zh-CN"/>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lang w:val="zh-CN"/>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lang w:val="zh-CN"/>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3832</Words>
  <Characters>4778</Characters>
  <Lines>10</Lines>
  <Paragraphs>3</Paragraphs>
  <TotalTime>29</TotalTime>
  <ScaleCrop>false</ScaleCrop>
  <LinksUpToDate>false</LinksUpToDate>
  <CharactersWithSpaces>4834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Mason</cp:lastModifiedBy>
  <cp:lastPrinted>2022-01-18T17:13:00Z</cp:lastPrinted>
  <dcterms:modified xsi:type="dcterms:W3CDTF">2025-01-24T09:20:06Z</dcterms:modified>
  <dc:title>附件1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