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E4A8A" w14:textId="77777777" w:rsidR="006D18BE" w:rsidRDefault="006D18BE">
      <w:pPr>
        <w:autoSpaceDE w:val="0"/>
        <w:autoSpaceDN w:val="0"/>
        <w:adjustRightInd w:val="0"/>
        <w:jc w:val="center"/>
        <w:rPr>
          <w:rFonts w:ascii="Times New Roman" w:eastAsia="方正小标宋简体" w:hAnsi="Times New Roman" w:cs="方正小标宋简体"/>
          <w:kern w:val="0"/>
          <w:sz w:val="48"/>
          <w:szCs w:val="48"/>
          <w:lang w:val="zh-CN"/>
        </w:rPr>
      </w:pPr>
    </w:p>
    <w:p w14:paraId="067E44D0" w14:textId="77777777" w:rsidR="006D18BE" w:rsidRDefault="006D18BE">
      <w:pPr>
        <w:autoSpaceDE w:val="0"/>
        <w:autoSpaceDN w:val="0"/>
        <w:adjustRightInd w:val="0"/>
        <w:jc w:val="center"/>
        <w:rPr>
          <w:rFonts w:ascii="Times New Roman" w:eastAsia="方正小标宋简体" w:hAnsi="Times New Roman" w:cs="方正小标宋简体"/>
          <w:kern w:val="0"/>
          <w:sz w:val="48"/>
          <w:szCs w:val="48"/>
          <w:lang w:val="zh-CN"/>
        </w:rPr>
      </w:pPr>
    </w:p>
    <w:p w14:paraId="35228747" w14:textId="77777777" w:rsidR="006D18BE" w:rsidRDefault="006D18BE">
      <w:pPr>
        <w:autoSpaceDE w:val="0"/>
        <w:autoSpaceDN w:val="0"/>
        <w:adjustRightInd w:val="0"/>
        <w:jc w:val="center"/>
        <w:rPr>
          <w:rFonts w:ascii="Times New Roman" w:eastAsia="方正小标宋简体" w:hAnsi="Times New Roman" w:cs="方正小标宋简体"/>
          <w:kern w:val="0"/>
          <w:sz w:val="48"/>
          <w:szCs w:val="48"/>
          <w:lang w:val="zh-CN"/>
        </w:rPr>
      </w:pPr>
    </w:p>
    <w:p w14:paraId="08AC6C9D" w14:textId="77777777" w:rsidR="006D18BE" w:rsidRDefault="006D18BE">
      <w:pPr>
        <w:autoSpaceDE w:val="0"/>
        <w:autoSpaceDN w:val="0"/>
        <w:adjustRightInd w:val="0"/>
        <w:jc w:val="center"/>
        <w:rPr>
          <w:rFonts w:ascii="Times New Roman" w:eastAsia="方正小标宋简体" w:hAnsi="Times New Roman" w:cs="方正小标宋简体"/>
          <w:kern w:val="0"/>
          <w:sz w:val="48"/>
          <w:szCs w:val="48"/>
          <w:lang w:val="zh-CN"/>
        </w:rPr>
      </w:pPr>
    </w:p>
    <w:p w14:paraId="59CF70E4" w14:textId="77777777" w:rsidR="006D18BE" w:rsidRDefault="006D18BE">
      <w:pPr>
        <w:autoSpaceDE w:val="0"/>
        <w:autoSpaceDN w:val="0"/>
        <w:adjustRightInd w:val="0"/>
        <w:jc w:val="center"/>
        <w:rPr>
          <w:rFonts w:ascii="Times New Roman" w:eastAsia="方正小标宋简体" w:hAnsi="Times New Roman" w:cs="方正小标宋简体"/>
          <w:kern w:val="0"/>
          <w:sz w:val="48"/>
          <w:szCs w:val="48"/>
          <w:lang w:val="zh-CN"/>
        </w:rPr>
      </w:pPr>
    </w:p>
    <w:p w14:paraId="062ABAF7" w14:textId="77777777" w:rsidR="006D18BE" w:rsidRDefault="006D18BE">
      <w:pPr>
        <w:autoSpaceDE w:val="0"/>
        <w:autoSpaceDN w:val="0"/>
        <w:adjustRightInd w:val="0"/>
        <w:jc w:val="center"/>
        <w:rPr>
          <w:rFonts w:ascii="Times New Roman" w:eastAsia="方正小标宋简体" w:hAnsi="Times New Roman" w:cs="方正小标宋简体"/>
          <w:kern w:val="0"/>
          <w:sz w:val="48"/>
          <w:szCs w:val="48"/>
          <w:lang w:val="zh-CN"/>
        </w:rPr>
      </w:pPr>
    </w:p>
    <w:p w14:paraId="30534AEE" w14:textId="77777777" w:rsidR="006D18BE" w:rsidRDefault="006D18BE">
      <w:pPr>
        <w:autoSpaceDE w:val="0"/>
        <w:autoSpaceDN w:val="0"/>
        <w:adjustRightInd w:val="0"/>
        <w:jc w:val="center"/>
        <w:rPr>
          <w:rFonts w:ascii="Times New Roman" w:eastAsia="方正小标宋简体" w:hAnsi="Times New Roman" w:cs="方正小标宋简体"/>
          <w:kern w:val="0"/>
          <w:sz w:val="48"/>
          <w:szCs w:val="48"/>
          <w:lang w:val="zh-CN"/>
        </w:rPr>
      </w:pPr>
    </w:p>
    <w:p w14:paraId="066E64F5" w14:textId="77777777" w:rsidR="006D18BE" w:rsidRDefault="006D18BE">
      <w:pPr>
        <w:autoSpaceDE w:val="0"/>
        <w:autoSpaceDN w:val="0"/>
        <w:adjustRightInd w:val="0"/>
        <w:jc w:val="center"/>
        <w:rPr>
          <w:rFonts w:ascii="Times New Roman" w:eastAsia="方正小标宋简体" w:hAnsi="Times New Roman" w:cs="方正小标宋简体"/>
          <w:kern w:val="0"/>
          <w:sz w:val="48"/>
          <w:szCs w:val="48"/>
          <w:lang w:val="zh-CN"/>
        </w:rPr>
      </w:pPr>
    </w:p>
    <w:p w14:paraId="5423ABF9" w14:textId="77777777" w:rsidR="006D18BE" w:rsidRDefault="00462FDA">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中国共产党天津市南开区纪律检查委员会</w:t>
      </w:r>
    </w:p>
    <w:p w14:paraId="7789464C" w14:textId="77777777" w:rsidR="006D18BE" w:rsidRDefault="00462FDA">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14:paraId="685ABF74" w14:textId="77777777" w:rsidR="006D18BE" w:rsidRDefault="006D18BE">
      <w:pPr>
        <w:autoSpaceDE w:val="0"/>
        <w:autoSpaceDN w:val="0"/>
        <w:adjustRightInd w:val="0"/>
        <w:spacing w:line="580" w:lineRule="exact"/>
        <w:jc w:val="center"/>
        <w:rPr>
          <w:rFonts w:ascii="Times New Roman" w:eastAsia="黑体" w:hAnsi="Times New Roman" w:cs="黑体"/>
          <w:sz w:val="30"/>
          <w:szCs w:val="30"/>
        </w:rPr>
      </w:pPr>
    </w:p>
    <w:p w14:paraId="7C6FAA11" w14:textId="77777777" w:rsidR="006D18BE" w:rsidRDefault="006D18BE">
      <w:pPr>
        <w:autoSpaceDE w:val="0"/>
        <w:autoSpaceDN w:val="0"/>
        <w:adjustRightInd w:val="0"/>
        <w:spacing w:line="580" w:lineRule="exact"/>
        <w:jc w:val="center"/>
        <w:rPr>
          <w:rFonts w:ascii="Times New Roman" w:eastAsia="黑体" w:hAnsi="Times New Roman" w:cs="黑体"/>
          <w:sz w:val="30"/>
          <w:szCs w:val="30"/>
        </w:rPr>
      </w:pPr>
    </w:p>
    <w:p w14:paraId="62DC41B7" w14:textId="77777777" w:rsidR="006D18BE" w:rsidRDefault="006D18BE">
      <w:pPr>
        <w:autoSpaceDE w:val="0"/>
        <w:autoSpaceDN w:val="0"/>
        <w:adjustRightInd w:val="0"/>
        <w:spacing w:line="580" w:lineRule="exact"/>
        <w:jc w:val="center"/>
        <w:rPr>
          <w:rFonts w:ascii="Times New Roman" w:eastAsia="黑体" w:hAnsi="Times New Roman" w:cs="黑体"/>
          <w:sz w:val="30"/>
          <w:szCs w:val="30"/>
        </w:rPr>
      </w:pPr>
    </w:p>
    <w:p w14:paraId="36D1E6EB" w14:textId="77777777" w:rsidR="006D18BE" w:rsidRDefault="006D18BE">
      <w:pPr>
        <w:autoSpaceDE w:val="0"/>
        <w:autoSpaceDN w:val="0"/>
        <w:adjustRightInd w:val="0"/>
        <w:spacing w:line="580" w:lineRule="exact"/>
        <w:jc w:val="center"/>
        <w:rPr>
          <w:rFonts w:ascii="Times New Roman" w:eastAsia="黑体" w:hAnsi="Times New Roman" w:cs="黑体"/>
          <w:sz w:val="30"/>
          <w:szCs w:val="30"/>
        </w:rPr>
      </w:pPr>
    </w:p>
    <w:p w14:paraId="2D948C41" w14:textId="77777777" w:rsidR="006D18BE" w:rsidRDefault="006D18BE">
      <w:pPr>
        <w:autoSpaceDE w:val="0"/>
        <w:autoSpaceDN w:val="0"/>
        <w:adjustRightInd w:val="0"/>
        <w:spacing w:line="580" w:lineRule="exact"/>
        <w:jc w:val="center"/>
        <w:rPr>
          <w:rFonts w:ascii="Times New Roman" w:eastAsia="黑体" w:hAnsi="Times New Roman" w:cs="黑体"/>
          <w:sz w:val="30"/>
          <w:szCs w:val="30"/>
        </w:rPr>
      </w:pPr>
    </w:p>
    <w:p w14:paraId="36D56D02" w14:textId="77777777" w:rsidR="006D18BE" w:rsidRDefault="00462FDA">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14:paraId="34C3C5EF" w14:textId="77777777" w:rsidR="006D18BE" w:rsidRDefault="00462FDA">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14:paraId="558D445B" w14:textId="77777777" w:rsidR="006D18BE" w:rsidRDefault="006D18BE">
      <w:pPr>
        <w:autoSpaceDE w:val="0"/>
        <w:autoSpaceDN w:val="0"/>
        <w:adjustRightInd w:val="0"/>
        <w:spacing w:line="600" w:lineRule="exact"/>
        <w:jc w:val="left"/>
        <w:rPr>
          <w:rFonts w:ascii="Times New Roman" w:eastAsia="黑体" w:hAnsi="Times New Roman" w:cs="黑体"/>
          <w:kern w:val="0"/>
          <w:sz w:val="30"/>
          <w:szCs w:val="30"/>
        </w:rPr>
      </w:pPr>
    </w:p>
    <w:p w14:paraId="27842B6E" w14:textId="77777777" w:rsidR="006D18BE" w:rsidRDefault="00462FDA">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14:paraId="1482E2AC"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14:paraId="7C3E8D70"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14:paraId="06C5014B" w14:textId="77777777" w:rsidR="006D18BE" w:rsidRDefault="00462FDA">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14:paraId="4ECF5A9C"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14:paraId="03D3EDA4"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14:paraId="74504D52"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14:paraId="47B32B17"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14:paraId="3F88E533"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14:paraId="01CDB930"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14:paraId="4C4609E1"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14:paraId="35F5D35C"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14:paraId="32BA3A01"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14:paraId="2D4FFA14"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14:paraId="70399034"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14:paraId="6B5E0AE8"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14:paraId="11D55567" w14:textId="77777777" w:rsidR="006D18BE" w:rsidRDefault="00462FDA">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14:paraId="403A1248"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14:paraId="0EDC2109"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14:paraId="2DEC17AF"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14:paraId="55555E01"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14:paraId="47042680"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14:paraId="0545EA0D"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14:paraId="66309743"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14:paraId="7127DB6D"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14:paraId="2119C8A1"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14:paraId="75328ED8"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14:paraId="2F9EE3D0"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14:paraId="7D967967"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14:paraId="10BC5244"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14:paraId="23ACB945" w14:textId="77777777" w:rsidR="006D18BE" w:rsidRDefault="00462FD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14:paraId="344C593E" w14:textId="77777777" w:rsidR="006D18BE" w:rsidRDefault="00462FDA">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14:paraId="70087CCE" w14:textId="77777777" w:rsidR="006D18BE" w:rsidRDefault="00462FDA">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10A8F083" w14:textId="77777777" w:rsidR="006D18BE" w:rsidRDefault="00462FDA">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14:paraId="3C1F86DD" w14:textId="77777777" w:rsidR="006D18BE" w:rsidRDefault="00462FD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14:paraId="2085ABBF" w14:textId="77777777" w:rsidR="006D18BE" w:rsidRDefault="00462FDA">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共产党天津市南开区纪律检查委员会是行政单位。其主要职责：中国共产党天津市南开区纪律检查委员会是机关法人单位，属一级预算单位，财务独立核算，执行政府会计制度。其主要职责是维护党的章程和其他党内法规，检查党的路线、方针、政策和决议的执行情况，协助党的委员会加强党风建设和组织协调反腐败工作。</w:t>
      </w:r>
    </w:p>
    <w:p w14:paraId="431A8199" w14:textId="77777777" w:rsidR="006D18BE" w:rsidRDefault="00462FD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14:paraId="6AEAA1CC" w14:textId="77777777" w:rsidR="006D18BE" w:rsidRDefault="00462FDA">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中国共产党天津市南开区纪律检查委员会内设</w:t>
      </w:r>
      <w:r>
        <w:rPr>
          <w:rFonts w:ascii="Times New Roman" w:eastAsia="仿宋_GB2312" w:hAnsi="Times New Roman" w:cs="仿宋_GB2312" w:hint="eastAsia"/>
          <w:sz w:val="30"/>
          <w:szCs w:val="30"/>
        </w:rPr>
        <w:t>13</w:t>
      </w:r>
      <w:r>
        <w:rPr>
          <w:rFonts w:ascii="Times New Roman" w:eastAsia="仿宋_GB2312" w:hAnsi="Times New Roman" w:cs="仿宋_GB2312" w:hint="eastAsia"/>
          <w:sz w:val="30"/>
          <w:szCs w:val="30"/>
        </w:rPr>
        <w:t>个职能处室，</w:t>
      </w:r>
      <w:r w:rsidR="00CD763F">
        <w:rPr>
          <w:rFonts w:ascii="Times New Roman" w:eastAsia="仿宋_GB2312" w:hAnsi="Times New Roman" w:cs="仿宋_GB2312" w:hint="eastAsia"/>
          <w:sz w:val="30"/>
          <w:szCs w:val="30"/>
        </w:rPr>
        <w:t>7</w:t>
      </w:r>
      <w:r w:rsidR="00CD763F">
        <w:rPr>
          <w:rFonts w:ascii="Times New Roman" w:eastAsia="仿宋_GB2312" w:hAnsi="Times New Roman" w:cs="仿宋_GB2312" w:hint="eastAsia"/>
          <w:sz w:val="30"/>
          <w:szCs w:val="30"/>
        </w:rPr>
        <w:t>个派驻纪检监察组，</w:t>
      </w:r>
      <w:r>
        <w:rPr>
          <w:rFonts w:ascii="Times New Roman" w:eastAsia="仿宋_GB2312" w:hAnsi="Times New Roman" w:cs="仿宋_GB2312" w:hint="eastAsia"/>
          <w:sz w:val="30"/>
          <w:szCs w:val="30"/>
        </w:rPr>
        <w:t>下辖</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个预算单位</w:t>
      </w:r>
      <w:r w:rsidR="00EA0765">
        <w:rPr>
          <w:rFonts w:ascii="Times New Roman" w:eastAsia="仿宋_GB2312" w:hAnsi="Times New Roman" w:cs="仿宋_GB2312" w:hint="eastAsia"/>
          <w:sz w:val="30"/>
          <w:szCs w:val="30"/>
        </w:rPr>
        <w:t>，区委巡察工作领导小组办公室将财务纳入中国共产党天津市南开区纪律检查委员会管理。</w:t>
      </w:r>
      <w:r>
        <w:rPr>
          <w:rFonts w:ascii="Times New Roman" w:eastAsia="仿宋_GB2312" w:hAnsi="Times New Roman" w:cs="仿宋_GB2312" w:hint="eastAsia"/>
          <w:sz w:val="30"/>
          <w:szCs w:val="30"/>
        </w:rPr>
        <w:t>纳入中国共产党天津市南开区纪律检查委员会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14:paraId="464DF96F" w14:textId="77777777" w:rsidR="006D18BE" w:rsidRDefault="00462FDA">
      <w:pPr>
        <w:autoSpaceDE w:val="0"/>
        <w:autoSpaceDN w:val="0"/>
        <w:adjustRightInd w:val="0"/>
        <w:spacing w:line="600" w:lineRule="exact"/>
        <w:ind w:leftChars="426" w:left="937" w:hangingChars="14" w:hanging="42"/>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中国共产党天津市南开区纪律检查委员会（本级）</w:t>
      </w:r>
    </w:p>
    <w:p w14:paraId="3866E793" w14:textId="77777777" w:rsidR="006D18BE" w:rsidRDefault="00462FDA">
      <w:pPr>
        <w:autoSpaceDE w:val="0"/>
        <w:autoSpaceDN w:val="0"/>
        <w:adjustRightInd w:val="0"/>
        <w:spacing w:line="600" w:lineRule="exact"/>
        <w:ind w:leftChars="426" w:left="937" w:hangingChars="14" w:hanging="42"/>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天津市南开区纪委监委综合服务中心</w:t>
      </w:r>
    </w:p>
    <w:p w14:paraId="5ECEBA7B" w14:textId="77777777" w:rsidR="006D18BE" w:rsidRDefault="00462FDA">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3BD4F6D9" w14:textId="77777777" w:rsidR="006D18BE" w:rsidRDefault="00462FDA">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14:paraId="740EA777" w14:textId="77777777" w:rsidR="006D18BE" w:rsidRDefault="006D18BE">
      <w:pPr>
        <w:autoSpaceDE w:val="0"/>
        <w:autoSpaceDN w:val="0"/>
        <w:adjustRightInd w:val="0"/>
        <w:spacing w:line="600" w:lineRule="exact"/>
        <w:jc w:val="left"/>
        <w:rPr>
          <w:rFonts w:ascii="Times New Roman" w:eastAsia="方正小标宋简体" w:hAnsi="Times New Roman" w:cs="Times New Roman"/>
          <w:kern w:val="0"/>
          <w:sz w:val="24"/>
          <w:szCs w:val="24"/>
        </w:rPr>
      </w:pPr>
    </w:p>
    <w:p w14:paraId="713B68C1" w14:textId="77777777" w:rsidR="006D18BE" w:rsidRDefault="00462FD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14:paraId="0F2E9CF1" w14:textId="77777777" w:rsidR="006D18BE" w:rsidRDefault="00462FD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14:paraId="0A478187" w14:textId="77777777" w:rsidR="006D18BE" w:rsidRDefault="00462FD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14:paraId="7440BF74" w14:textId="77777777" w:rsidR="006D18BE" w:rsidRDefault="00462FD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14:paraId="72FDB3CF" w14:textId="77777777" w:rsidR="006D18BE" w:rsidRDefault="00462FD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14:paraId="09E7F0FB" w14:textId="77777777" w:rsidR="006D18BE" w:rsidRDefault="00462FD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14:paraId="22148C80" w14:textId="77777777" w:rsidR="006D18BE" w:rsidRDefault="00462FD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14:paraId="095ED0A3" w14:textId="77777777" w:rsidR="006D18BE" w:rsidRDefault="00462FD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14:paraId="1576B14B" w14:textId="77777777" w:rsidR="006D18BE" w:rsidRDefault="00462FD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14:paraId="057C46F1" w14:textId="77777777" w:rsidR="006D18BE" w:rsidRDefault="00462FD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14:paraId="0BBA43FA" w14:textId="77777777" w:rsidR="006D18BE" w:rsidRDefault="00462FD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14:paraId="03CE78AF" w14:textId="77777777" w:rsidR="006D18BE" w:rsidRDefault="00462FDA">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14:paraId="22F88128" w14:textId="77777777" w:rsidR="006D18BE" w:rsidRDefault="00462FD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kern w:val="0"/>
          <w:sz w:val="30"/>
          <w:szCs w:val="30"/>
        </w:rPr>
        <w:lastRenderedPageBreak/>
        <w:t>十二、关于空表的说明</w:t>
      </w:r>
    </w:p>
    <w:p w14:paraId="327F9C1F" w14:textId="77777777" w:rsidR="006D18BE" w:rsidRDefault="00462FDA">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1.</w:t>
      </w:r>
      <w:r>
        <w:rPr>
          <w:rFonts w:ascii="Times New Roman" w:eastAsia="仿宋_GB2312" w:hAnsi="Times New Roman" w:cs="仿宋_GB2312" w:hint="eastAsia"/>
          <w:sz w:val="30"/>
          <w:szCs w:val="30"/>
          <w:lang w:val="zh-CN"/>
        </w:rPr>
        <w:t>中国共产党天津市南开区纪律检查委员会</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年度政府性基金预算财政拨款收入支出决算表为空表。</w:t>
      </w:r>
      <w:r>
        <w:rPr>
          <w:rFonts w:ascii="Times New Roman" w:eastAsia="仿宋_GB2312" w:hAnsi="Times New Roman" w:cs="仿宋_GB2312" w:hint="eastAsia"/>
          <w:sz w:val="30"/>
          <w:szCs w:val="30"/>
          <w:lang w:val="zh-CN"/>
        </w:rPr>
        <w:br/>
        <w:t>2.</w:t>
      </w:r>
      <w:r>
        <w:rPr>
          <w:rFonts w:ascii="Times New Roman" w:eastAsia="仿宋_GB2312" w:hAnsi="Times New Roman" w:cs="仿宋_GB2312" w:hint="eastAsia"/>
          <w:sz w:val="30"/>
          <w:szCs w:val="30"/>
          <w:lang w:val="zh-CN"/>
        </w:rPr>
        <w:t>中国共产党天津市南开区纪律检查委员会</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年度国有资本经营预算财政拨款收入支出决算表为空表。</w:t>
      </w:r>
    </w:p>
    <w:p w14:paraId="64951AC4" w14:textId="77777777" w:rsidR="006D18BE" w:rsidRDefault="00462FDA">
      <w:pPr>
        <w:rPr>
          <w:rFonts w:ascii="Times New Roman" w:eastAsia="仿宋_GB2312" w:hAnsi="Times New Roman" w:cs="仿宋_GB2312"/>
          <w:sz w:val="30"/>
          <w:szCs w:val="30"/>
        </w:rPr>
      </w:pPr>
      <w:r>
        <w:rPr>
          <w:rFonts w:ascii="Times New Roman" w:eastAsia="仿宋_GB2312" w:hAnsi="Times New Roman" w:cs="仿宋_GB2312" w:hint="eastAsia"/>
          <w:sz w:val="30"/>
          <w:szCs w:val="30"/>
        </w:rPr>
        <w:br w:type="page"/>
      </w:r>
    </w:p>
    <w:p w14:paraId="4730B24F" w14:textId="77777777" w:rsidR="006D18BE" w:rsidRDefault="00462FDA">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14:paraId="32356A20" w14:textId="77777777" w:rsidR="006D18BE" w:rsidRDefault="006D18BE">
      <w:pPr>
        <w:autoSpaceDE w:val="0"/>
        <w:autoSpaceDN w:val="0"/>
        <w:adjustRightInd w:val="0"/>
        <w:spacing w:line="580" w:lineRule="exact"/>
        <w:ind w:firstLine="600"/>
        <w:rPr>
          <w:rFonts w:ascii="Times New Roman" w:eastAsia="黑体" w:hAnsi="Times New Roman" w:cs="黑体"/>
          <w:sz w:val="30"/>
          <w:szCs w:val="30"/>
          <w:lang w:val="zh-CN"/>
        </w:rPr>
      </w:pPr>
    </w:p>
    <w:p w14:paraId="463516E8" w14:textId="77777777" w:rsidR="006D18BE" w:rsidRDefault="00462FDA">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14:paraId="7DBC8E7B" w14:textId="77777777" w:rsidR="006D18BE" w:rsidRDefault="00462FDA">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中国共产党天津市南开区纪律检查委员会</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41,350,417.50</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年度相比，收、支总计各减少</w:t>
      </w:r>
      <w:r>
        <w:rPr>
          <w:rFonts w:ascii="Times New Roman" w:eastAsia="仿宋_GB2312" w:hAnsi="Times New Roman" w:cs="仿宋_GB2312" w:hint="eastAsia"/>
          <w:sz w:val="30"/>
          <w:szCs w:val="30"/>
        </w:rPr>
        <w:t>1,102,761.77</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2.6%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：本年度减少了在职人员。</w:t>
      </w:r>
    </w:p>
    <w:p w14:paraId="45B2FA79" w14:textId="77777777" w:rsidR="006D18BE" w:rsidRDefault="00462FDA">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14:paraId="7E3FBC1C" w14:textId="77777777" w:rsidR="006D18BE" w:rsidRDefault="00462FDA">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中国共产党天津市南开区纪律检查委员会</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41,350,417.50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650,237.41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：本年度减少了在职人员。</w:t>
      </w: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41,350,069.40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100.00</w:t>
      </w:r>
      <w:r>
        <w:rPr>
          <w:rFonts w:ascii="Times New Roman" w:eastAsia="宋体" w:hAnsi="Times New Roman" w:cs="Times New Roman" w:hint="eastAsia"/>
          <w:sz w:val="30"/>
          <w:szCs w:val="30"/>
        </w:rPr>
        <w:t>%</w:t>
      </w:r>
      <w:r>
        <w:rPr>
          <w:rFonts w:ascii="Times New Roman" w:eastAsia="仿宋_GB2312" w:hAnsi="Times New Roman" w:cs="仿宋_GB2312" w:hint="eastAsia"/>
          <w:sz w:val="30"/>
          <w:szCs w:val="30"/>
          <w:lang w:val="zh-CN"/>
        </w:rPr>
        <w:t>。</w:t>
      </w:r>
    </w:p>
    <w:p w14:paraId="6E207B4D" w14:textId="77777777" w:rsidR="006D18BE" w:rsidRDefault="00462FDA">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14:paraId="6F271FFF" w14:textId="77777777" w:rsidR="006D18BE" w:rsidRDefault="00462FDA">
      <w:pPr>
        <w:autoSpaceDE w:val="0"/>
        <w:autoSpaceDN w:val="0"/>
        <w:adjustRightInd w:val="0"/>
        <w:spacing w:line="580" w:lineRule="exact"/>
        <w:ind w:firstLine="600"/>
        <w:rPr>
          <w:rFonts w:ascii="Times New Roman" w:eastAsia="黑体" w:hAnsi="Times New Roman" w:cs="黑体"/>
          <w:sz w:val="30"/>
          <w:szCs w:val="30"/>
          <w:lang w:val="zh-CN"/>
        </w:rPr>
      </w:pPr>
      <w:r>
        <w:rPr>
          <w:rFonts w:ascii="Times New Roman" w:eastAsia="仿宋_GB2312" w:hAnsi="Times New Roman" w:cs="仿宋_GB2312" w:hint="eastAsia"/>
          <w:sz w:val="30"/>
          <w:szCs w:val="30"/>
        </w:rPr>
        <w:t>中国共产党天津市南开区纪律检查委员会</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41,350,069.40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904,268.63</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本年度减少了在职人员。</w:t>
      </w: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38,986,248.73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94.28%</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2,363,820.67</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5.72%</w:t>
      </w:r>
      <w:r>
        <w:rPr>
          <w:rFonts w:ascii="Times New Roman" w:eastAsia="仿宋_GB2312" w:hAnsi="Times New Roman" w:cs="仿宋_GB2312" w:hint="eastAsia"/>
          <w:sz w:val="30"/>
          <w:szCs w:val="30"/>
        </w:rPr>
        <w:t>。</w:t>
      </w:r>
    </w:p>
    <w:p w14:paraId="4B03708C" w14:textId="77777777" w:rsidR="006D18BE" w:rsidRDefault="00462FDA">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14:paraId="5E018EE3" w14:textId="77777777" w:rsidR="006D18BE" w:rsidRDefault="00462FDA">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中国共产党天津市南开区纪律检查委员会</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41,350,069.40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947,367.01</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2.24</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本年度减少了在职人员。</w:t>
      </w:r>
    </w:p>
    <w:p w14:paraId="7CD3871C" w14:textId="77777777" w:rsidR="006D18BE" w:rsidRDefault="00462FDA">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lastRenderedPageBreak/>
        <w:t>五、一般公共预算财政拨款支出决算情况说明</w:t>
      </w:r>
    </w:p>
    <w:p w14:paraId="59F3258C" w14:textId="77777777" w:rsidR="006D18BE" w:rsidRDefault="00462FDA">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14:paraId="5FF446BF" w14:textId="77777777" w:rsidR="006D18BE" w:rsidRDefault="00462FDA">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中国共产党天津市南开区纪律检查委员会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41,350,069.40</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749,568.63</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1.78%</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：本年度减少了在职人员。</w:t>
      </w:r>
    </w:p>
    <w:p w14:paraId="394AF3E4" w14:textId="77777777" w:rsidR="006D18BE" w:rsidRDefault="00462FDA">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14:paraId="0B7B37E4" w14:textId="77777777" w:rsidR="006D18BE" w:rsidRDefault="00462FDA">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41,350,069.40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35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590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217.3</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86.07%</w:t>
      </w:r>
      <w:r>
        <w:rPr>
          <w:rFonts w:ascii="Times New Roman" w:eastAsia="仿宋_GB2312" w:hAnsi="Times New Roman" w:cs="仿宋_GB2312" w:hint="eastAsia"/>
          <w:sz w:val="30"/>
          <w:szCs w:val="30"/>
        </w:rPr>
        <w:t>，社会保障和职业支出</w:t>
      </w:r>
      <w:r>
        <w:rPr>
          <w:rFonts w:ascii="Times New Roman" w:eastAsia="仿宋_GB2312" w:hAnsi="Times New Roman" w:cs="仿宋_GB2312" w:hint="eastAsia"/>
          <w:sz w:val="30"/>
          <w:szCs w:val="30"/>
        </w:rPr>
        <w:t>3</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800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732.64</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9.19%</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959</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119.46</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4.74%</w:t>
      </w:r>
      <w:r>
        <w:rPr>
          <w:rFonts w:ascii="Times New Roman" w:eastAsia="仿宋_GB2312" w:hAnsi="Times New Roman" w:cs="仿宋_GB2312" w:hint="eastAsia"/>
          <w:sz w:val="30"/>
          <w:szCs w:val="30"/>
        </w:rPr>
        <w:t>。</w:t>
      </w:r>
    </w:p>
    <w:p w14:paraId="111BD2F0" w14:textId="77777777" w:rsidR="006D18BE" w:rsidRDefault="00462FDA">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14:paraId="737801FF" w14:textId="77777777" w:rsidR="006D18BE" w:rsidRDefault="00462FDA">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年度一般公共预算财政拨款支出年初预算为</w:t>
      </w:r>
      <w:r>
        <w:rPr>
          <w:rFonts w:ascii="Times New Roman" w:eastAsia="仿宋_GB2312" w:hAnsi="Times New Roman" w:cs="仿宋_GB2312" w:hint="eastAsia"/>
          <w:sz w:val="30"/>
          <w:szCs w:val="30"/>
        </w:rPr>
        <w:t>37,787,308.21</w:t>
      </w:r>
      <w:r>
        <w:rPr>
          <w:rFonts w:ascii="Times New Roman" w:eastAsia="仿宋_GB2312" w:hAnsi="Times New Roman" w:cs="仿宋_GB2312" w:hint="eastAsia"/>
          <w:sz w:val="30"/>
          <w:szCs w:val="30"/>
        </w:rPr>
        <w:t>元，支出决算</w:t>
      </w:r>
      <w:r>
        <w:rPr>
          <w:rFonts w:ascii="Times New Roman" w:eastAsia="仿宋_GB2312" w:hAnsi="Times New Roman" w:cs="仿宋_GB2312" w:hint="eastAsia"/>
          <w:sz w:val="30"/>
          <w:szCs w:val="30"/>
        </w:rPr>
        <w:t>41,350,069.40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109.43%</w:t>
      </w:r>
      <w:r>
        <w:rPr>
          <w:rFonts w:ascii="Times New Roman" w:eastAsia="仿宋_GB2312" w:hAnsi="Times New Roman" w:cs="仿宋_GB2312" w:hint="eastAsia"/>
          <w:sz w:val="30"/>
          <w:szCs w:val="30"/>
        </w:rPr>
        <w:t>。其中：</w:t>
      </w:r>
      <w:r>
        <w:rPr>
          <w:rFonts w:ascii="Times New Roman" w:eastAsia="仿宋_GB2312" w:hAnsi="Times New Roman" w:cs="仿宋_GB2312" w:hint="eastAsia"/>
          <w:sz w:val="30"/>
          <w:szCs w:val="30"/>
        </w:rPr>
        <w:br/>
        <w:t>1.</w:t>
      </w:r>
      <w:r>
        <w:rPr>
          <w:rFonts w:ascii="Times New Roman" w:eastAsia="仿宋_GB2312" w:hAnsi="Times New Roman" w:cs="仿宋_GB2312" w:hint="eastAsia"/>
          <w:sz w:val="30"/>
          <w:szCs w:val="30"/>
        </w:rPr>
        <w:t>一般公共服务支出（类）纪检监察事务（款）一般行政管理事务（项）年初预算数为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元，追加预算</w:t>
      </w:r>
      <w:r>
        <w:rPr>
          <w:rFonts w:ascii="Times New Roman" w:eastAsia="仿宋_GB2312" w:hAnsi="Times New Roman" w:cs="仿宋_GB2312" w:hint="eastAsia"/>
          <w:sz w:val="30"/>
          <w:szCs w:val="30"/>
        </w:rPr>
        <w:t>1,215,429.41</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1,215,429.41</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，决算数等于追加预算数的主要原因是本年度追加了项目经费。</w:t>
      </w:r>
      <w:r>
        <w:rPr>
          <w:rFonts w:ascii="Times New Roman" w:eastAsia="仿宋_GB2312" w:hAnsi="Times New Roman" w:cs="仿宋_GB2312" w:hint="eastAsia"/>
          <w:sz w:val="30"/>
          <w:szCs w:val="30"/>
        </w:rPr>
        <w:br/>
        <w:t>2.</w:t>
      </w:r>
      <w:r>
        <w:rPr>
          <w:rFonts w:ascii="Times New Roman" w:eastAsia="仿宋_GB2312" w:hAnsi="Times New Roman" w:cs="仿宋_GB2312" w:hint="eastAsia"/>
          <w:sz w:val="30"/>
          <w:szCs w:val="30"/>
        </w:rPr>
        <w:t>卫生健康支出（类）行政事业单位医疗（款）公务员医疗补助（项）的年初预算数为</w:t>
      </w:r>
      <w:r>
        <w:rPr>
          <w:rFonts w:ascii="Times New Roman" w:eastAsia="仿宋_GB2312" w:hAnsi="Times New Roman" w:cs="仿宋_GB2312" w:hint="eastAsia"/>
          <w:sz w:val="30"/>
          <w:szCs w:val="30"/>
        </w:rPr>
        <w:t>326,479.54</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309,221.72</w:t>
      </w:r>
      <w:r>
        <w:rPr>
          <w:rFonts w:ascii="Times New Roman" w:eastAsia="仿宋_GB2312" w:hAnsi="Times New Roman" w:cs="仿宋_GB2312" w:hint="eastAsia"/>
          <w:sz w:val="30"/>
          <w:szCs w:val="30"/>
        </w:rPr>
        <w:t>元，完成年初</w:t>
      </w:r>
      <w:r>
        <w:rPr>
          <w:rFonts w:ascii="Times New Roman" w:eastAsia="仿宋_GB2312" w:hAnsi="Times New Roman" w:cs="仿宋_GB2312" w:hint="eastAsia"/>
          <w:sz w:val="30"/>
          <w:szCs w:val="30"/>
        </w:rPr>
        <w:lastRenderedPageBreak/>
        <w:t>预算的</w:t>
      </w:r>
      <w:r>
        <w:rPr>
          <w:rFonts w:ascii="Times New Roman" w:eastAsia="仿宋_GB2312" w:hAnsi="Times New Roman" w:cs="仿宋_GB2312" w:hint="eastAsia"/>
          <w:sz w:val="30"/>
          <w:szCs w:val="30"/>
        </w:rPr>
        <w:t>94.71%</w:t>
      </w:r>
      <w:r>
        <w:rPr>
          <w:rFonts w:ascii="Times New Roman" w:eastAsia="仿宋_GB2312" w:hAnsi="Times New Roman" w:cs="仿宋_GB2312" w:hint="eastAsia"/>
          <w:sz w:val="30"/>
          <w:szCs w:val="30"/>
        </w:rPr>
        <w:t>，决算数小于年初预算数的主要原因是本年度减少了在职人员。</w:t>
      </w:r>
      <w:r>
        <w:rPr>
          <w:rFonts w:ascii="Times New Roman" w:eastAsia="仿宋_GB2312" w:hAnsi="Times New Roman" w:cs="仿宋_GB2312" w:hint="eastAsia"/>
          <w:sz w:val="30"/>
          <w:szCs w:val="30"/>
        </w:rPr>
        <w:br/>
        <w:t>3.</w:t>
      </w:r>
      <w:r>
        <w:rPr>
          <w:rFonts w:ascii="Times New Roman" w:eastAsia="仿宋_GB2312" w:hAnsi="Times New Roman" w:cs="仿宋_GB2312" w:hint="eastAsia"/>
          <w:sz w:val="30"/>
          <w:szCs w:val="30"/>
        </w:rPr>
        <w:t>一般公共服务支出（类）纪检监察事务（款）事业运行（项）的年初预算数为</w:t>
      </w:r>
      <w:r>
        <w:rPr>
          <w:rFonts w:ascii="Times New Roman" w:eastAsia="仿宋_GB2312" w:hAnsi="Times New Roman" w:cs="仿宋_GB2312" w:hint="eastAsia"/>
          <w:sz w:val="30"/>
          <w:szCs w:val="30"/>
        </w:rPr>
        <w:t>637,050.01</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741,439.41</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116.39%</w:t>
      </w:r>
      <w:r>
        <w:rPr>
          <w:rFonts w:ascii="Times New Roman" w:eastAsia="仿宋_GB2312" w:hAnsi="Times New Roman" w:cs="仿宋_GB2312" w:hint="eastAsia"/>
          <w:sz w:val="30"/>
          <w:szCs w:val="30"/>
        </w:rPr>
        <w:t>，决算数大于年初预算数的主要原因是所属二级事业单位本年度人员变动，支出增加。</w:t>
      </w:r>
      <w:r>
        <w:rPr>
          <w:rFonts w:ascii="Times New Roman" w:eastAsia="仿宋_GB2312" w:hAnsi="Times New Roman" w:cs="仿宋_GB2312" w:hint="eastAsia"/>
          <w:sz w:val="30"/>
          <w:szCs w:val="30"/>
        </w:rPr>
        <w:br/>
        <w:t>4.</w:t>
      </w:r>
      <w:r>
        <w:rPr>
          <w:rFonts w:ascii="Times New Roman" w:eastAsia="仿宋_GB2312" w:hAnsi="Times New Roman" w:cs="仿宋_GB2312" w:hint="eastAsia"/>
          <w:sz w:val="30"/>
          <w:szCs w:val="30"/>
        </w:rPr>
        <w:t>社会保障和就业支出（类）行政事业单位养老支出（款）机关事业单位职业年金缴费支出（项）的年初预算数为</w:t>
      </w:r>
      <w:r>
        <w:rPr>
          <w:rFonts w:ascii="Times New Roman" w:eastAsia="仿宋_GB2312" w:hAnsi="Times New Roman" w:cs="仿宋_GB2312" w:hint="eastAsia"/>
          <w:sz w:val="30"/>
          <w:szCs w:val="30"/>
        </w:rPr>
        <w:t>1,331,575.12</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1,266,910.88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95.14%</w:t>
      </w:r>
      <w:r>
        <w:rPr>
          <w:rFonts w:ascii="Times New Roman" w:eastAsia="仿宋_GB2312" w:hAnsi="Times New Roman" w:cs="仿宋_GB2312" w:hint="eastAsia"/>
          <w:sz w:val="30"/>
          <w:szCs w:val="30"/>
        </w:rPr>
        <w:t>，决算数小于年初预算数的主要原因是本年度减少了在职人员。</w:t>
      </w:r>
      <w:r>
        <w:rPr>
          <w:rFonts w:ascii="Times New Roman" w:eastAsia="仿宋_GB2312" w:hAnsi="Times New Roman" w:cs="仿宋_GB2312" w:hint="eastAsia"/>
          <w:sz w:val="30"/>
          <w:szCs w:val="30"/>
        </w:rPr>
        <w:br/>
        <w:t>5.</w:t>
      </w:r>
      <w:r>
        <w:rPr>
          <w:rFonts w:ascii="Times New Roman" w:eastAsia="仿宋_GB2312" w:hAnsi="Times New Roman" w:cs="仿宋_GB2312" w:hint="eastAsia"/>
          <w:sz w:val="30"/>
          <w:szCs w:val="30"/>
        </w:rPr>
        <w:t>卫生健康支出（类）行政事业单位医疗（款）事业单位医疗（项）的年初预算数为</w:t>
      </w:r>
      <w:r>
        <w:rPr>
          <w:rFonts w:ascii="Times New Roman" w:eastAsia="仿宋_GB2312" w:hAnsi="Times New Roman" w:cs="仿宋_GB2312" w:hint="eastAsia"/>
          <w:sz w:val="30"/>
          <w:szCs w:val="30"/>
        </w:rPr>
        <w:t>33,674.76</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39,079.26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116.05%</w:t>
      </w:r>
      <w:r>
        <w:rPr>
          <w:rFonts w:ascii="Times New Roman" w:eastAsia="仿宋_GB2312" w:hAnsi="Times New Roman" w:cs="仿宋_GB2312" w:hint="eastAsia"/>
          <w:sz w:val="30"/>
          <w:szCs w:val="30"/>
        </w:rPr>
        <w:t>，决算数大于年初预算数的主要原因是所属二级事业单位本年度人员变动，支出增加。</w:t>
      </w:r>
      <w:r>
        <w:rPr>
          <w:rFonts w:ascii="Times New Roman" w:eastAsia="仿宋_GB2312" w:hAnsi="Times New Roman" w:cs="仿宋_GB2312" w:hint="eastAsia"/>
          <w:sz w:val="30"/>
          <w:szCs w:val="30"/>
        </w:rPr>
        <w:br/>
        <w:t>6.</w:t>
      </w:r>
      <w:r>
        <w:rPr>
          <w:rFonts w:ascii="Times New Roman" w:eastAsia="仿宋_GB2312" w:hAnsi="Times New Roman" w:cs="仿宋_GB2312" w:hint="eastAsia"/>
          <w:sz w:val="30"/>
          <w:szCs w:val="30"/>
        </w:rPr>
        <w:t>一般公共服务支出（类）纪检监察事务（款）行政运行（项）的年初预算数为</w:t>
      </w:r>
      <w:r>
        <w:rPr>
          <w:rFonts w:ascii="Times New Roman" w:eastAsia="仿宋_GB2312" w:hAnsi="Times New Roman" w:cs="仿宋_GB2312" w:hint="eastAsia"/>
          <w:sz w:val="30"/>
          <w:szCs w:val="30"/>
        </w:rPr>
        <w:t>31,081,360.95</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32,484,957.22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104.52%</w:t>
      </w:r>
      <w:r>
        <w:rPr>
          <w:rFonts w:ascii="Times New Roman" w:eastAsia="仿宋_GB2312" w:hAnsi="Times New Roman" w:cs="仿宋_GB2312" w:hint="eastAsia"/>
          <w:sz w:val="30"/>
          <w:szCs w:val="30"/>
        </w:rPr>
        <w:t>，决算数大于年初预算数的主要原因是机关公用经费增加，主要用于伙食费支出。</w:t>
      </w:r>
      <w:r>
        <w:rPr>
          <w:rFonts w:ascii="Times New Roman" w:eastAsia="仿宋_GB2312" w:hAnsi="Times New Roman" w:cs="仿宋_GB2312" w:hint="eastAsia"/>
          <w:sz w:val="30"/>
          <w:szCs w:val="30"/>
        </w:rPr>
        <w:br/>
        <w:t>7.</w:t>
      </w:r>
      <w:r>
        <w:rPr>
          <w:rFonts w:ascii="Times New Roman" w:eastAsia="仿宋_GB2312" w:hAnsi="Times New Roman" w:cs="仿宋_GB2312" w:hint="eastAsia"/>
          <w:sz w:val="30"/>
          <w:szCs w:val="30"/>
        </w:rPr>
        <w:t>一般公共服务支出（类）纪检监察事务（款）其他纪检监察事务支出（项）年初预算数为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元，追加预算</w:t>
      </w:r>
      <w:r>
        <w:rPr>
          <w:rFonts w:ascii="Times New Roman" w:eastAsia="仿宋_GB2312" w:hAnsi="Times New Roman" w:cs="仿宋_GB2312" w:hint="eastAsia"/>
          <w:sz w:val="30"/>
          <w:szCs w:val="30"/>
        </w:rPr>
        <w:t>1,148,391.26</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1,148,391.26</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，决算数等于追加预</w:t>
      </w:r>
      <w:r>
        <w:rPr>
          <w:rFonts w:ascii="Times New Roman" w:eastAsia="仿宋_GB2312" w:hAnsi="Times New Roman" w:cs="仿宋_GB2312" w:hint="eastAsia"/>
          <w:sz w:val="30"/>
          <w:szCs w:val="30"/>
        </w:rPr>
        <w:lastRenderedPageBreak/>
        <w:t>算数的主要原因是本年度追加了项目经费。</w:t>
      </w:r>
      <w:r>
        <w:rPr>
          <w:rFonts w:ascii="Times New Roman" w:eastAsia="仿宋_GB2312" w:hAnsi="Times New Roman" w:cs="仿宋_GB2312" w:hint="eastAsia"/>
          <w:sz w:val="30"/>
          <w:szCs w:val="30"/>
        </w:rPr>
        <w:br/>
        <w:t>8.</w:t>
      </w:r>
      <w:r>
        <w:rPr>
          <w:rFonts w:ascii="Times New Roman" w:eastAsia="仿宋_GB2312" w:hAnsi="Times New Roman" w:cs="仿宋_GB2312" w:hint="eastAsia"/>
          <w:sz w:val="30"/>
          <w:szCs w:val="30"/>
        </w:rPr>
        <w:t>社会保障和就业支出（类）行政事业单位养老支出（款）机关事业单位基本养老保险缴费支出（项）的年初预算数为</w:t>
      </w:r>
      <w:r>
        <w:rPr>
          <w:rFonts w:ascii="Times New Roman" w:eastAsia="仿宋_GB2312" w:hAnsi="Times New Roman" w:cs="仿宋_GB2312" w:hint="eastAsia"/>
          <w:sz w:val="30"/>
          <w:szCs w:val="30"/>
        </w:rPr>
        <w:t>2,663,150.24</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2,533,821.76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95.14%</w:t>
      </w:r>
      <w:r>
        <w:rPr>
          <w:rFonts w:ascii="Times New Roman" w:eastAsia="仿宋_GB2312" w:hAnsi="Times New Roman" w:cs="仿宋_GB2312" w:hint="eastAsia"/>
          <w:sz w:val="30"/>
          <w:szCs w:val="30"/>
        </w:rPr>
        <w:t>，决算数小于年初预算数的主要原因是本年度减少了在职人员。</w:t>
      </w:r>
      <w:r>
        <w:rPr>
          <w:rFonts w:ascii="Times New Roman" w:eastAsia="仿宋_GB2312" w:hAnsi="Times New Roman" w:cs="仿宋_GB2312" w:hint="eastAsia"/>
          <w:sz w:val="30"/>
          <w:szCs w:val="30"/>
        </w:rPr>
        <w:br/>
        <w:t>9.</w:t>
      </w:r>
      <w:r>
        <w:rPr>
          <w:rFonts w:ascii="Times New Roman" w:eastAsia="仿宋_GB2312" w:hAnsi="Times New Roman" w:cs="仿宋_GB2312" w:hint="eastAsia"/>
          <w:sz w:val="30"/>
          <w:szCs w:val="30"/>
        </w:rPr>
        <w:t>卫生健康支出（类）行政事业单位医疗（款）行政单位医疗（项）的年初预算数为</w:t>
      </w:r>
      <w:r>
        <w:rPr>
          <w:rFonts w:ascii="Times New Roman" w:eastAsia="仿宋_GB2312" w:hAnsi="Times New Roman" w:cs="仿宋_GB2312" w:hint="eastAsia"/>
          <w:sz w:val="30"/>
          <w:szCs w:val="30"/>
        </w:rPr>
        <w:t>1,714,017.59</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1,610,818.48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93.98%</w:t>
      </w:r>
      <w:r>
        <w:rPr>
          <w:rFonts w:ascii="Times New Roman" w:eastAsia="仿宋_GB2312" w:hAnsi="Times New Roman" w:cs="仿宋_GB2312" w:hint="eastAsia"/>
          <w:sz w:val="30"/>
          <w:szCs w:val="30"/>
        </w:rPr>
        <w:t>，决算数小于年初预算数的主要原因是本年度减少了在职人员。</w:t>
      </w:r>
    </w:p>
    <w:p w14:paraId="5DF19868" w14:textId="77777777" w:rsidR="006D18BE" w:rsidRDefault="00462FDA">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14:paraId="1870C8E4" w14:textId="77777777" w:rsidR="006D18BE" w:rsidRDefault="00462FDA">
      <w:pPr>
        <w:autoSpaceDE w:val="0"/>
        <w:autoSpaceDN w:val="0"/>
        <w:adjustRightInd w:val="0"/>
        <w:spacing w:line="600" w:lineRule="exact"/>
        <w:ind w:firstLine="72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中国共产党天津市南开区纪律检查委员会</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38,986,248.73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2,332,146.02</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本年度减少了在职人员。</w:t>
      </w:r>
      <w:r>
        <w:rPr>
          <w:rFonts w:ascii="Times New Roman" w:eastAsia="仿宋_GB2312" w:hAnsi="Times New Roman" w:cs="仿宋_GB2312" w:hint="eastAsia"/>
          <w:kern w:val="0"/>
          <w:sz w:val="30"/>
          <w:szCs w:val="30"/>
        </w:rPr>
        <w:t>其中：</w:t>
      </w:r>
    </w:p>
    <w:p w14:paraId="39D79703" w14:textId="49BF5EAB" w:rsidR="006D18BE" w:rsidRDefault="00462FDA">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36,357,123.52</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主要包括基本工资、津贴补贴、绩效工资、机关事业单位基本养老保险缴费、职工年金缴费、</w:t>
      </w:r>
      <w:proofErr w:type="gramStart"/>
      <w:r>
        <w:rPr>
          <w:rFonts w:ascii="Times New Roman" w:eastAsia="仿宋_GB2312" w:hAnsi="Times New Roman" w:cs="仿宋_GB2312" w:hint="eastAsia"/>
          <w:sz w:val="30"/>
          <w:szCs w:val="30"/>
        </w:rPr>
        <w:t>基本基本</w:t>
      </w:r>
      <w:proofErr w:type="gramEnd"/>
      <w:r>
        <w:rPr>
          <w:rFonts w:ascii="Times New Roman" w:eastAsia="仿宋_GB2312" w:hAnsi="Times New Roman" w:cs="仿宋_GB2312" w:hint="eastAsia"/>
          <w:sz w:val="30"/>
          <w:szCs w:val="30"/>
        </w:rPr>
        <w:t>医疗保险缴费、其他社会保障缴费、奖金、住房公积金、退休费、其他工资福利支出。</w:t>
      </w:r>
    </w:p>
    <w:p w14:paraId="1EC9332C" w14:textId="15506F02" w:rsidR="006D18BE" w:rsidRDefault="00462FDA">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2,629,125.21</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主要包括办公费、印刷费、邮电费、维修（护）费、手续费、工会经费、福利费、公务接待费、公务用车运行维护费、其他交通费、其他商品和服务支出。</w:t>
      </w:r>
    </w:p>
    <w:p w14:paraId="27BCD3BC" w14:textId="77777777" w:rsidR="006D18BE" w:rsidRDefault="00462FDA">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七、政府性基金预算财政拨款收支决算情况</w:t>
      </w:r>
    </w:p>
    <w:p w14:paraId="1213A858" w14:textId="77777777" w:rsidR="006D18BE" w:rsidRDefault="00462FDA">
      <w:pPr>
        <w:autoSpaceDE w:val="0"/>
        <w:autoSpaceDN w:val="0"/>
        <w:adjustRightInd w:val="0"/>
        <w:spacing w:line="600" w:lineRule="exact"/>
        <w:ind w:firstLine="600"/>
        <w:rPr>
          <w:rFonts w:ascii="Times New Roman" w:eastAsia="楷体" w:hAnsi="Times New Roman" w:cs="楷体"/>
          <w:kern w:val="0"/>
          <w:sz w:val="30"/>
          <w:szCs w:val="30"/>
        </w:rPr>
      </w:pPr>
      <w:r>
        <w:rPr>
          <w:rFonts w:ascii="Times New Roman" w:eastAsia="仿宋_GB2312" w:hAnsi="Times New Roman" w:cs="仿宋_GB2312" w:hint="eastAsia"/>
          <w:sz w:val="30"/>
          <w:szCs w:val="30"/>
        </w:rPr>
        <w:t>中国共产党天津市南开区纪律检查委员会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14:paraId="172DF1AB" w14:textId="77777777" w:rsidR="006D18BE" w:rsidRDefault="00462FDA">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14:paraId="589CDB5A" w14:textId="77777777" w:rsidR="006D18BE" w:rsidRDefault="00462FDA">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中国共产党天津市南开区纪律检查委员会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14:paraId="1497E84F" w14:textId="77777777" w:rsidR="006D18BE" w:rsidRDefault="00462FDA">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14:paraId="22B7E5A9" w14:textId="77777777" w:rsidR="006D18BE" w:rsidRDefault="00462FDA">
      <w:pPr>
        <w:autoSpaceDE w:val="0"/>
        <w:autoSpaceDN w:val="0"/>
        <w:adjustRightInd w:val="0"/>
        <w:spacing w:line="600" w:lineRule="exact"/>
        <w:ind w:firstLine="602"/>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14:paraId="03F23866" w14:textId="77777777" w:rsidR="006D18BE" w:rsidRDefault="00462FDA">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70,160.00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48,025.71</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22,134.29</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68.45</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1,948.95</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3.9</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厉行节约，缩减“三公”经费支出。</w:t>
      </w:r>
    </w:p>
    <w:p w14:paraId="7E6A56C6" w14:textId="77777777" w:rsidR="006D18BE" w:rsidRDefault="00462FDA">
      <w:pPr>
        <w:autoSpaceDE w:val="0"/>
        <w:autoSpaceDN w:val="0"/>
        <w:adjustRightInd w:val="0"/>
        <w:spacing w:line="600" w:lineRule="exact"/>
        <w:ind w:firstLine="602"/>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14:paraId="508FF333" w14:textId="77777777" w:rsidR="006D18BE" w:rsidRDefault="00462FDA">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14:paraId="3D71BC60" w14:textId="77777777" w:rsidR="006D18BE" w:rsidRDefault="00462FDA">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4F548857" w14:textId="77777777" w:rsidR="006D18BE" w:rsidRDefault="00462FDA">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50,000.00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48,025.71</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1,974.29</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96.05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1,948.95</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3.9</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预算数且决算数较上</w:t>
      </w:r>
      <w:r>
        <w:rPr>
          <w:rFonts w:ascii="Times New Roman" w:eastAsia="仿宋_GB2312" w:hAnsi="Times New Roman" w:cs="仿宋_GB2312" w:hint="eastAsia"/>
          <w:kern w:val="0"/>
          <w:sz w:val="30"/>
          <w:szCs w:val="30"/>
        </w:rPr>
        <w:lastRenderedPageBreak/>
        <w:t>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厉行节约，缩减公务车运行维护费。</w:t>
      </w:r>
      <w:r>
        <w:rPr>
          <w:rFonts w:ascii="Times New Roman" w:eastAsia="仿宋_GB2312" w:hAnsi="Times New Roman" w:cs="仿宋_GB2312" w:hint="eastAsia"/>
          <w:kern w:val="0"/>
          <w:sz w:val="30"/>
          <w:szCs w:val="30"/>
        </w:rPr>
        <w:t>其中：</w:t>
      </w:r>
    </w:p>
    <w:p w14:paraId="78FF46CC" w14:textId="77777777" w:rsidR="006D18BE" w:rsidRDefault="00462FDA">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50,000.00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48,025.71</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1,974.29</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96.05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1,948.95</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3.9</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厉行节约，缩减公务车运行维护费。</w:t>
      </w:r>
    </w:p>
    <w:p w14:paraId="744BEE1A" w14:textId="77777777" w:rsidR="006D18BE" w:rsidRDefault="00462FDA">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5</w:t>
      </w:r>
      <w:r>
        <w:rPr>
          <w:rFonts w:ascii="Times New Roman" w:eastAsia="仿宋_GB2312" w:hAnsi="Times New Roman" w:cs="仿宋_GB2312" w:hint="eastAsia"/>
          <w:kern w:val="0"/>
          <w:sz w:val="30"/>
          <w:szCs w:val="30"/>
        </w:rPr>
        <w:t>辆。</w:t>
      </w:r>
    </w:p>
    <w:p w14:paraId="1FFA4E2A" w14:textId="77777777" w:rsidR="006D18BE" w:rsidRDefault="00462FDA">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w:t>
      </w:r>
      <w:r>
        <w:rPr>
          <w:rFonts w:ascii="Times New Roman" w:eastAsia="仿宋_GB2312" w:hAnsi="Times New Roman" w:cs="仿宋_GB2312" w:hint="eastAsia"/>
          <w:kern w:val="0"/>
          <w:sz w:val="30"/>
          <w:szCs w:val="30"/>
        </w:rPr>
        <w:t>公务用车购置费</w:t>
      </w:r>
      <w:r>
        <w:rPr>
          <w:rFonts w:ascii="Times New Roman" w:eastAsia="仿宋_GB2312" w:hAnsi="Times New Roman" w:cs="仿宋_GB2312" w:hint="eastAsia"/>
          <w:sz w:val="30"/>
          <w:szCs w:val="30"/>
        </w:rPr>
        <w:t>。</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60955854" w14:textId="77777777" w:rsidR="006D18BE" w:rsidRDefault="00462FDA">
      <w:pPr>
        <w:autoSpaceDE w:val="0"/>
        <w:autoSpaceDN w:val="0"/>
        <w:adjustRightInd w:val="0"/>
        <w:spacing w:line="600" w:lineRule="exact"/>
        <w:ind w:firstLine="645"/>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20,160.00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20,160.00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p>
    <w:p w14:paraId="5C6A7BC2" w14:textId="77777777" w:rsidR="006D18BE" w:rsidRDefault="00462FDA">
      <w:pPr>
        <w:autoSpaceDE w:val="0"/>
        <w:autoSpaceDN w:val="0"/>
        <w:adjustRightInd w:val="0"/>
        <w:spacing w:line="600" w:lineRule="exact"/>
        <w:ind w:firstLine="645"/>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7C1ABB3B" w14:textId="77777777" w:rsidR="006D18BE" w:rsidRDefault="00462FDA">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14:paraId="288DCD02" w14:textId="77777777" w:rsidR="006D18BE" w:rsidRDefault="00462FDA">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中国共产党天津市南开区纪律检查委员会</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w:t>
      </w:r>
      <w:r>
        <w:rPr>
          <w:rFonts w:ascii="Times New Roman" w:eastAsia="仿宋_GB2312" w:hAnsi="Times New Roman" w:cs="仿宋_GB2312" w:hint="eastAsia"/>
          <w:kern w:val="0"/>
          <w:sz w:val="30"/>
          <w:szCs w:val="30"/>
        </w:rPr>
        <w:lastRenderedPageBreak/>
        <w:t>费决算数</w:t>
      </w:r>
      <w:r>
        <w:rPr>
          <w:rFonts w:ascii="Times New Roman" w:eastAsia="仿宋_GB2312" w:hAnsi="Times New Roman" w:cs="Times New Roman" w:hint="eastAsia"/>
          <w:kern w:val="0"/>
          <w:sz w:val="30"/>
          <w:szCs w:val="30"/>
        </w:rPr>
        <w:t>2,587,315.80</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hint="eastAsia"/>
          <w:kern w:val="0"/>
          <w:sz w:val="30"/>
          <w:szCs w:val="30"/>
        </w:rPr>
        <w:t>464,957.24</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21.91</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伙食费由区委统一支配调整本委支付。</w:t>
      </w:r>
    </w:p>
    <w:p w14:paraId="62FE81E4" w14:textId="77777777" w:rsidR="006D18BE" w:rsidRDefault="00462FDA">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14:paraId="58CA028F" w14:textId="77777777" w:rsidR="006D18BE" w:rsidRDefault="00462FDA">
      <w:pPr>
        <w:autoSpaceDE w:val="0"/>
        <w:autoSpaceDN w:val="0"/>
        <w:adjustRightInd w:val="0"/>
        <w:spacing w:line="600" w:lineRule="exact"/>
        <w:ind w:firstLine="600"/>
        <w:rPr>
          <w:rFonts w:ascii="Times New Roman" w:eastAsia="楷体" w:hAnsi="Times New Roman" w:cs="Times New Roman"/>
          <w:kern w:val="0"/>
          <w:sz w:val="30"/>
          <w:szCs w:val="30"/>
        </w:rPr>
      </w:pPr>
      <w:r>
        <w:rPr>
          <w:rFonts w:ascii="Times New Roman" w:eastAsia="仿宋_GB2312" w:hAnsi="Times New Roman" w:cs="仿宋_GB2312" w:hint="eastAsia"/>
          <w:color w:val="000000"/>
          <w:kern w:val="0"/>
          <w:sz w:val="30"/>
          <w:szCs w:val="30"/>
        </w:rPr>
        <w:t>中国共产党天津市南开区纪律检查委员会</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2,138,802.28</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76,690.00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2,062,112.28</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2,138,802.28</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100.00%</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2,138,802.28</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100.00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14:paraId="58D11605" w14:textId="77777777" w:rsidR="006D18BE" w:rsidRDefault="00462FDA">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14:paraId="68469122" w14:textId="77777777" w:rsidR="006D18BE" w:rsidRDefault="00462FDA">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日，中国共产党天津市南开区纪律检查委员会共有车辆</w:t>
      </w:r>
      <w:r>
        <w:rPr>
          <w:rFonts w:ascii="Times New Roman" w:eastAsia="仿宋_GB2312" w:hAnsi="Times New Roman" w:cs="Times New Roman" w:hint="eastAsia"/>
          <w:kern w:val="0"/>
          <w:sz w:val="30"/>
          <w:szCs w:val="30"/>
        </w:rPr>
        <w:t>5</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5</w:t>
      </w:r>
      <w:r>
        <w:rPr>
          <w:rFonts w:ascii="Times New Roman" w:eastAsia="仿宋_GB2312" w:hAnsi="Times New Roman" w:cs="Times New Roman"/>
          <w:kern w:val="0"/>
          <w:sz w:val="30"/>
          <w:szCs w:val="30"/>
        </w:rPr>
        <w:t>辆</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台（套）。</w:t>
      </w:r>
    </w:p>
    <w:p w14:paraId="763AC4F4" w14:textId="77777777" w:rsidR="006D18BE" w:rsidRDefault="00462FDA">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14:paraId="47A2AB4B" w14:textId="77777777" w:rsidR="006D18BE" w:rsidRDefault="00462FDA">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根据预算绩效管理要求，中国共产党天津市南开区纪律检查委员会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个项目开展绩效自评，涉及金额</w:t>
      </w:r>
      <w:r>
        <w:rPr>
          <w:rFonts w:ascii="Times New Roman" w:eastAsia="仿宋_GB2312" w:hAnsi="Times New Roman" w:cs="仿宋_GB2312" w:hint="eastAsia"/>
          <w:sz w:val="30"/>
          <w:szCs w:val="30"/>
        </w:rPr>
        <w:t>1,148,391.26</w:t>
      </w:r>
      <w:r>
        <w:rPr>
          <w:rFonts w:ascii="Times New Roman" w:eastAsia="仿宋_GB2312" w:hAnsi="Times New Roman" w:cs="仿宋_GB2312" w:hint="eastAsia"/>
          <w:sz w:val="30"/>
          <w:szCs w:val="30"/>
        </w:rPr>
        <w:t>元，自评结果已随部门决算一并公开。本部门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年度未开展部门评价。</w:t>
      </w:r>
    </w:p>
    <w:p w14:paraId="46923064" w14:textId="77777777" w:rsidR="006D18BE" w:rsidRDefault="00462FDA">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十四、</w:t>
      </w:r>
      <w:r>
        <w:rPr>
          <w:rFonts w:ascii="Times New Roman" w:eastAsia="黑体" w:hAnsi="Times New Roman" w:cs="黑体" w:hint="eastAsia"/>
          <w:b/>
          <w:bCs/>
          <w:kern w:val="0"/>
          <w:sz w:val="30"/>
          <w:szCs w:val="30"/>
        </w:rPr>
        <w:t>教育、医疗卫生、社会保障和就业、住房保障、涉农补贴等民生支出情况说明</w:t>
      </w:r>
    </w:p>
    <w:p w14:paraId="7157457D" w14:textId="77777777" w:rsidR="006D18BE" w:rsidRDefault="00462FDA">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中国共产党天津市南开区纪律检查委员会不属于乡、镇、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14:paraId="3C11D275" w14:textId="77777777" w:rsidR="006D18BE" w:rsidRDefault="006D18BE">
      <w:pPr>
        <w:autoSpaceDE w:val="0"/>
        <w:autoSpaceDN w:val="0"/>
        <w:adjustRightInd w:val="0"/>
        <w:spacing w:line="600" w:lineRule="exact"/>
        <w:ind w:firstLine="600"/>
        <w:rPr>
          <w:rFonts w:ascii="Times New Roman" w:eastAsia="仿宋_GB2312" w:hAnsi="Times New Roman" w:cs="仿宋_GB2312"/>
          <w:kern w:val="0"/>
          <w:sz w:val="30"/>
          <w:szCs w:val="30"/>
        </w:rPr>
      </w:pPr>
    </w:p>
    <w:p w14:paraId="12C3AAB3" w14:textId="77777777" w:rsidR="006D18BE" w:rsidRDefault="00462FDA">
      <w:pPr>
        <w:autoSpaceDE w:val="0"/>
        <w:autoSpaceDN w:val="0"/>
        <w:adjustRightInd w:val="0"/>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14:paraId="7778407C" w14:textId="77777777" w:rsidR="006D18BE" w:rsidRDefault="00462FDA">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14:paraId="5B4EBC5F" w14:textId="77777777" w:rsidR="006D18BE" w:rsidRDefault="006D18BE">
      <w:pPr>
        <w:autoSpaceDE w:val="0"/>
        <w:autoSpaceDN w:val="0"/>
        <w:adjustRightInd w:val="0"/>
        <w:spacing w:line="600" w:lineRule="exact"/>
        <w:ind w:firstLine="600"/>
        <w:rPr>
          <w:rFonts w:ascii="Times New Roman" w:eastAsia="仿宋_GB2312" w:hAnsi="Times New Roman" w:cs="仿宋_GB2312"/>
          <w:kern w:val="0"/>
          <w:sz w:val="30"/>
          <w:szCs w:val="30"/>
        </w:rPr>
      </w:pPr>
    </w:p>
    <w:p w14:paraId="769D74EE" w14:textId="77777777" w:rsidR="006D18BE" w:rsidRDefault="00462FDA">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119BC84C" w14:textId="77777777" w:rsidR="006D18BE" w:rsidRDefault="00462FDA">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05FCC93" w14:textId="77777777" w:rsidR="006D18BE" w:rsidRDefault="00462FDA">
      <w:pPr>
        <w:autoSpaceDE w:val="0"/>
        <w:autoSpaceDN w:val="0"/>
        <w:adjustRightInd w:val="0"/>
        <w:spacing w:line="600" w:lineRule="exact"/>
        <w:ind w:firstLine="600"/>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6D18BE" w:rsidSect="006D18B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79CBD" w14:textId="77777777" w:rsidR="000E7ACC" w:rsidRDefault="000E7ACC" w:rsidP="00EA0765">
      <w:pPr>
        <w:rPr>
          <w:rFonts w:hint="eastAsia"/>
        </w:rPr>
      </w:pPr>
      <w:r>
        <w:separator/>
      </w:r>
    </w:p>
  </w:endnote>
  <w:endnote w:type="continuationSeparator" w:id="0">
    <w:p w14:paraId="04AF8DE7" w14:textId="77777777" w:rsidR="000E7ACC" w:rsidRDefault="000E7ACC" w:rsidP="00EA07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9B61C" w14:textId="77777777" w:rsidR="000E7ACC" w:rsidRDefault="000E7ACC" w:rsidP="00EA0765">
      <w:pPr>
        <w:rPr>
          <w:rFonts w:hint="eastAsia"/>
        </w:rPr>
      </w:pPr>
      <w:r>
        <w:separator/>
      </w:r>
    </w:p>
  </w:footnote>
  <w:footnote w:type="continuationSeparator" w:id="0">
    <w:p w14:paraId="0EF60C75" w14:textId="77777777" w:rsidR="000E7ACC" w:rsidRDefault="000E7ACC" w:rsidP="00EA076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gxYTdhMjc2ODZhYjU3MjliZGI5ZjA3MzVjZWI3YzIifQ=="/>
  </w:docVars>
  <w:rsids>
    <w:rsidRoot w:val="006A094D"/>
    <w:rsid w:val="00013A12"/>
    <w:rsid w:val="0002687D"/>
    <w:rsid w:val="00047C6F"/>
    <w:rsid w:val="000528EE"/>
    <w:rsid w:val="000719FD"/>
    <w:rsid w:val="000B5C71"/>
    <w:rsid w:val="000D4B98"/>
    <w:rsid w:val="000E7ACC"/>
    <w:rsid w:val="00127EFA"/>
    <w:rsid w:val="00142888"/>
    <w:rsid w:val="00152EEB"/>
    <w:rsid w:val="00153077"/>
    <w:rsid w:val="00167CB7"/>
    <w:rsid w:val="001A0E4F"/>
    <w:rsid w:val="001B5C3C"/>
    <w:rsid w:val="001C0399"/>
    <w:rsid w:val="001D587E"/>
    <w:rsid w:val="002124F6"/>
    <w:rsid w:val="00216581"/>
    <w:rsid w:val="00264B59"/>
    <w:rsid w:val="002A4997"/>
    <w:rsid w:val="002E6086"/>
    <w:rsid w:val="00302490"/>
    <w:rsid w:val="003227B2"/>
    <w:rsid w:val="003536BE"/>
    <w:rsid w:val="003B25FB"/>
    <w:rsid w:val="00462FDA"/>
    <w:rsid w:val="004A482F"/>
    <w:rsid w:val="004F39BF"/>
    <w:rsid w:val="005062D7"/>
    <w:rsid w:val="005175E6"/>
    <w:rsid w:val="00525157"/>
    <w:rsid w:val="005349A2"/>
    <w:rsid w:val="0055715F"/>
    <w:rsid w:val="00575537"/>
    <w:rsid w:val="005D1367"/>
    <w:rsid w:val="005D3F56"/>
    <w:rsid w:val="00654D17"/>
    <w:rsid w:val="006623EC"/>
    <w:rsid w:val="006A094D"/>
    <w:rsid w:val="006D18BE"/>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9F3148"/>
    <w:rsid w:val="00A57AE7"/>
    <w:rsid w:val="00AF71AE"/>
    <w:rsid w:val="00B33C70"/>
    <w:rsid w:val="00B75228"/>
    <w:rsid w:val="00B811F1"/>
    <w:rsid w:val="00B81B9F"/>
    <w:rsid w:val="00BC763A"/>
    <w:rsid w:val="00BC7D6F"/>
    <w:rsid w:val="00BD3CAC"/>
    <w:rsid w:val="00BF697A"/>
    <w:rsid w:val="00C52E77"/>
    <w:rsid w:val="00C65A44"/>
    <w:rsid w:val="00C76AC3"/>
    <w:rsid w:val="00C83EB4"/>
    <w:rsid w:val="00CD763F"/>
    <w:rsid w:val="00D4505A"/>
    <w:rsid w:val="00D65B41"/>
    <w:rsid w:val="00DC3234"/>
    <w:rsid w:val="00DC3CD0"/>
    <w:rsid w:val="00DD60B5"/>
    <w:rsid w:val="00E7602B"/>
    <w:rsid w:val="00E964B2"/>
    <w:rsid w:val="00EA0765"/>
    <w:rsid w:val="00EA6549"/>
    <w:rsid w:val="00F007FE"/>
    <w:rsid w:val="017D4A3B"/>
    <w:rsid w:val="01A10E80"/>
    <w:rsid w:val="029D518A"/>
    <w:rsid w:val="03311B3F"/>
    <w:rsid w:val="03901927"/>
    <w:rsid w:val="05CA273A"/>
    <w:rsid w:val="05CF7D50"/>
    <w:rsid w:val="05E55C53"/>
    <w:rsid w:val="069A035E"/>
    <w:rsid w:val="07267E44"/>
    <w:rsid w:val="07425D24"/>
    <w:rsid w:val="07A23238"/>
    <w:rsid w:val="085D1644"/>
    <w:rsid w:val="08D505E6"/>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36124D"/>
    <w:rsid w:val="13463246"/>
    <w:rsid w:val="142D4C1F"/>
    <w:rsid w:val="15F1161D"/>
    <w:rsid w:val="161D1413"/>
    <w:rsid w:val="1666200B"/>
    <w:rsid w:val="16C5644A"/>
    <w:rsid w:val="16D76A65"/>
    <w:rsid w:val="17AB3A40"/>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7575A6"/>
    <w:rsid w:val="21C24E94"/>
    <w:rsid w:val="21D73FEC"/>
    <w:rsid w:val="23736675"/>
    <w:rsid w:val="24B227A0"/>
    <w:rsid w:val="25BA7C7E"/>
    <w:rsid w:val="2666570F"/>
    <w:rsid w:val="26DB4B05"/>
    <w:rsid w:val="271B299E"/>
    <w:rsid w:val="27DD7C53"/>
    <w:rsid w:val="284E3F62"/>
    <w:rsid w:val="28612632"/>
    <w:rsid w:val="2A5A558B"/>
    <w:rsid w:val="2A924D25"/>
    <w:rsid w:val="2B8F74B6"/>
    <w:rsid w:val="2BC20F83"/>
    <w:rsid w:val="2C800474"/>
    <w:rsid w:val="2C8F0671"/>
    <w:rsid w:val="2D5A0475"/>
    <w:rsid w:val="2DA05507"/>
    <w:rsid w:val="2E0917A2"/>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3973471"/>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BEE09E3"/>
    <w:rsid w:val="3D600CB3"/>
    <w:rsid w:val="3E426F14"/>
    <w:rsid w:val="3EAA561C"/>
    <w:rsid w:val="3EB42189"/>
    <w:rsid w:val="3EC62D97"/>
    <w:rsid w:val="3EEF0B4C"/>
    <w:rsid w:val="3EF16375"/>
    <w:rsid w:val="3F2006FA"/>
    <w:rsid w:val="40CF0629"/>
    <w:rsid w:val="41234115"/>
    <w:rsid w:val="4137238C"/>
    <w:rsid w:val="41CC0838"/>
    <w:rsid w:val="43612B5A"/>
    <w:rsid w:val="43805C0B"/>
    <w:rsid w:val="43B835F7"/>
    <w:rsid w:val="44552CED"/>
    <w:rsid w:val="44EB17AA"/>
    <w:rsid w:val="45984C48"/>
    <w:rsid w:val="47727F60"/>
    <w:rsid w:val="485D29BF"/>
    <w:rsid w:val="49374433"/>
    <w:rsid w:val="49DA103E"/>
    <w:rsid w:val="4A2319E6"/>
    <w:rsid w:val="4A430A64"/>
    <w:rsid w:val="4A8E57CD"/>
    <w:rsid w:val="4B3D495D"/>
    <w:rsid w:val="4C42674D"/>
    <w:rsid w:val="4CA13CE1"/>
    <w:rsid w:val="4CD450D8"/>
    <w:rsid w:val="4D14664A"/>
    <w:rsid w:val="4D210FC7"/>
    <w:rsid w:val="4D720D77"/>
    <w:rsid w:val="4DB9688D"/>
    <w:rsid w:val="4E1E49EC"/>
    <w:rsid w:val="4E4E3945"/>
    <w:rsid w:val="4E8C7B5A"/>
    <w:rsid w:val="4F167E2F"/>
    <w:rsid w:val="4F391364"/>
    <w:rsid w:val="4F927F11"/>
    <w:rsid w:val="4FA424E7"/>
    <w:rsid w:val="4FBD62FD"/>
    <w:rsid w:val="4FD337AC"/>
    <w:rsid w:val="4FE523CE"/>
    <w:rsid w:val="5236167C"/>
    <w:rsid w:val="52A37398"/>
    <w:rsid w:val="52FD5CE1"/>
    <w:rsid w:val="53C102A5"/>
    <w:rsid w:val="54380029"/>
    <w:rsid w:val="54A61249"/>
    <w:rsid w:val="54F16968"/>
    <w:rsid w:val="55AC416B"/>
    <w:rsid w:val="564C0516"/>
    <w:rsid w:val="56C12812"/>
    <w:rsid w:val="5713248B"/>
    <w:rsid w:val="57833AC4"/>
    <w:rsid w:val="578735B4"/>
    <w:rsid w:val="58C3061C"/>
    <w:rsid w:val="58E93DFA"/>
    <w:rsid w:val="599E4BE5"/>
    <w:rsid w:val="5A1C0F73"/>
    <w:rsid w:val="5A964C59"/>
    <w:rsid w:val="5A9962C3"/>
    <w:rsid w:val="5C170425"/>
    <w:rsid w:val="5CD612EB"/>
    <w:rsid w:val="5D032E6E"/>
    <w:rsid w:val="5DC66F7C"/>
    <w:rsid w:val="5DFB2606"/>
    <w:rsid w:val="5E015742"/>
    <w:rsid w:val="5EB1144C"/>
    <w:rsid w:val="5EF37781"/>
    <w:rsid w:val="5F6D7131"/>
    <w:rsid w:val="5F7856C5"/>
    <w:rsid w:val="5FF67529"/>
    <w:rsid w:val="60B13450"/>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7622F41"/>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7611A21"/>
    <w:rsid w:val="78BE2756"/>
    <w:rsid w:val="79B7155B"/>
    <w:rsid w:val="79DC07A5"/>
    <w:rsid w:val="7A545120"/>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D9A1C"/>
  <w15:docId w15:val="{A3462BAB-F1CB-4CFC-AC11-6FC60EE1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8BE"/>
    <w:pPr>
      <w:widowControl w:val="0"/>
      <w:jc w:val="both"/>
    </w:pPr>
    <w:rPr>
      <w:kern w:val="2"/>
      <w:sz w:val="21"/>
      <w:szCs w:val="22"/>
    </w:rPr>
  </w:style>
  <w:style w:type="paragraph" w:styleId="1">
    <w:name w:val="heading 1"/>
    <w:basedOn w:val="a"/>
    <w:next w:val="a"/>
    <w:link w:val="10"/>
    <w:uiPriority w:val="99"/>
    <w:qFormat/>
    <w:rsid w:val="006D18BE"/>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rsid w:val="006D18BE"/>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6D18BE"/>
    <w:pPr>
      <w:jc w:val="left"/>
    </w:pPr>
  </w:style>
  <w:style w:type="paragraph" w:styleId="a4">
    <w:name w:val="footer"/>
    <w:basedOn w:val="a"/>
    <w:link w:val="a5"/>
    <w:uiPriority w:val="99"/>
    <w:unhideWhenUsed/>
    <w:qFormat/>
    <w:rsid w:val="006D18BE"/>
    <w:pPr>
      <w:tabs>
        <w:tab w:val="center" w:pos="4153"/>
        <w:tab w:val="right" w:pos="8306"/>
      </w:tabs>
      <w:snapToGrid w:val="0"/>
      <w:jc w:val="left"/>
    </w:pPr>
    <w:rPr>
      <w:sz w:val="18"/>
      <w:szCs w:val="18"/>
    </w:rPr>
  </w:style>
  <w:style w:type="paragraph" w:styleId="a6">
    <w:name w:val="header"/>
    <w:basedOn w:val="a"/>
    <w:link w:val="a7"/>
    <w:uiPriority w:val="99"/>
    <w:unhideWhenUsed/>
    <w:qFormat/>
    <w:rsid w:val="006D18BE"/>
    <w:pPr>
      <w:tabs>
        <w:tab w:val="center" w:pos="4153"/>
        <w:tab w:val="right" w:pos="8306"/>
      </w:tabs>
      <w:snapToGrid w:val="0"/>
      <w:jc w:val="center"/>
    </w:pPr>
    <w:rPr>
      <w:sz w:val="18"/>
      <w:szCs w:val="18"/>
    </w:rPr>
  </w:style>
  <w:style w:type="character" w:customStyle="1" w:styleId="10">
    <w:name w:val="标题 1 字符"/>
    <w:basedOn w:val="a0"/>
    <w:link w:val="1"/>
    <w:uiPriority w:val="99"/>
    <w:qFormat/>
    <w:rsid w:val="006D18BE"/>
    <w:rPr>
      <w:rFonts w:ascii="方正小标宋简体" w:eastAsia="方正小标宋简体"/>
      <w:kern w:val="0"/>
      <w:sz w:val="24"/>
      <w:szCs w:val="24"/>
    </w:rPr>
  </w:style>
  <w:style w:type="character" w:customStyle="1" w:styleId="20">
    <w:name w:val="标题 2 字符"/>
    <w:basedOn w:val="a0"/>
    <w:link w:val="2"/>
    <w:uiPriority w:val="99"/>
    <w:qFormat/>
    <w:rsid w:val="006D18BE"/>
    <w:rPr>
      <w:rFonts w:ascii="方正小标宋简体" w:eastAsia="方正小标宋简体"/>
      <w:kern w:val="0"/>
      <w:sz w:val="24"/>
      <w:szCs w:val="24"/>
    </w:rPr>
  </w:style>
  <w:style w:type="character" w:customStyle="1" w:styleId="a7">
    <w:name w:val="页眉 字符"/>
    <w:basedOn w:val="a0"/>
    <w:link w:val="a6"/>
    <w:uiPriority w:val="99"/>
    <w:qFormat/>
    <w:rsid w:val="006D18BE"/>
    <w:rPr>
      <w:sz w:val="18"/>
      <w:szCs w:val="18"/>
    </w:rPr>
  </w:style>
  <w:style w:type="character" w:customStyle="1" w:styleId="a5">
    <w:name w:val="页脚 字符"/>
    <w:basedOn w:val="a0"/>
    <w:link w:val="a4"/>
    <w:uiPriority w:val="99"/>
    <w:qFormat/>
    <w:rsid w:val="006D18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15</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Administrator</cp:lastModifiedBy>
  <cp:revision>64</cp:revision>
  <dcterms:created xsi:type="dcterms:W3CDTF">2023-08-11T08:11:00Z</dcterms:created>
  <dcterms:modified xsi:type="dcterms:W3CDTF">2024-10-08T06:22:00Z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A44E0A178634409BBBA50D5636087390_13</vt:lpwstr>
  </property>
</Properties>
</file>