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6F" w:rsidRPr="008C5422" w:rsidRDefault="0051696F" w:rsidP="008C5422">
      <w:pPr>
        <w:spacing w:line="588" w:lineRule="exact"/>
        <w:jc w:val="center"/>
        <w:rPr>
          <w:rFonts w:ascii="方正小标宋简体" w:eastAsia="方正小标宋简体" w:hAnsi="微软雅黑" w:cs="Times New Roman"/>
          <w:b/>
          <w:bCs/>
          <w:sz w:val="44"/>
          <w:szCs w:val="44"/>
          <w:lang w:val="zh-CN"/>
        </w:rPr>
      </w:pPr>
      <w:r w:rsidRPr="008C5422">
        <w:rPr>
          <w:rFonts w:ascii="方正小标宋简体" w:eastAsia="方正小标宋简体" w:hAnsi="微软雅黑" w:cs="方正小标宋简体" w:hint="eastAsia"/>
          <w:b/>
          <w:bCs/>
          <w:sz w:val="44"/>
          <w:szCs w:val="44"/>
          <w:lang w:val="zh-CN"/>
        </w:rPr>
        <w:t>天津市南开区纪委监委综合服务中心</w:t>
      </w:r>
    </w:p>
    <w:p w:rsidR="0051696F" w:rsidRDefault="0051696F" w:rsidP="008C5422">
      <w:pPr>
        <w:spacing w:line="588" w:lineRule="exact"/>
        <w:jc w:val="center"/>
        <w:rPr>
          <w:rFonts w:ascii="微软雅黑" w:eastAsia="微软雅黑" w:hAnsi="微软雅黑" w:cs="Times New Roman"/>
          <w:sz w:val="36"/>
          <w:szCs w:val="36"/>
          <w:lang w:val="zh-CN"/>
        </w:rPr>
      </w:pPr>
      <w:bookmarkStart w:id="0" w:name="_GoBack"/>
      <w:bookmarkEnd w:id="0"/>
      <w:r w:rsidRPr="008C5422">
        <w:rPr>
          <w:rFonts w:ascii="方正小标宋简体" w:eastAsia="方正小标宋简体" w:hAnsi="微软雅黑" w:cs="方正小标宋简体" w:hint="eastAsia"/>
          <w:b/>
          <w:bCs/>
          <w:sz w:val="44"/>
          <w:szCs w:val="44"/>
          <w:lang w:val="zh-CN"/>
        </w:rPr>
        <w:t>预决算公开工作操作规程</w:t>
      </w:r>
    </w:p>
    <w:p w:rsidR="0051696F" w:rsidRDefault="0051696F" w:rsidP="008C5422">
      <w:pPr>
        <w:spacing w:line="588" w:lineRule="exact"/>
        <w:ind w:firstLineChars="200" w:firstLine="31680"/>
        <w:rPr>
          <w:rFonts w:ascii="仿宋_GB2312" w:eastAsia="仿宋_GB2312" w:hAnsi="仿宋_GB2312" w:cs="Times New Roman"/>
          <w:sz w:val="30"/>
          <w:szCs w:val="30"/>
        </w:rPr>
      </w:pP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hAnsi="仿宋_GB2312" w:cs="Times New Roman"/>
          <w:sz w:val="34"/>
          <w:szCs w:val="34"/>
        </w:rPr>
      </w:pPr>
      <w:r w:rsidRPr="008C5422">
        <w:rPr>
          <w:rFonts w:ascii="仿宋_GB2312" w:eastAsia="仿宋_GB2312" w:hAnsi="仿宋_GB2312" w:cs="仿宋_GB2312" w:hint="eastAsia"/>
          <w:sz w:val="34"/>
          <w:szCs w:val="34"/>
        </w:rPr>
        <w:t>为进一步规范部门预决算公开工作，根据《中华人民共和国预算法》和财政部、市财政对预决算信息公开的有关要求，制定本规程。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一、公开职责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各单位是部门预决算公开的主体，负责本单位预决算公开工作，各单位应当树立依法公开观念，增强主动公开意识，切实履行主动公开责任，做好预决算公开后的说明解释工作。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二、公开时间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按照《预算法》、《天津市预算审查监督条例》相关规定，经财政部门批复的部门预算、决算及报表，应当在批复后二十日内向社会公开；经预算主管部门批复的单位预算、决算及报表，应当在批复之日起二十日内由各单位向社会公开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各单位必须在法律规定的时限内公开，原则上在同一天集中公开。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三、公开内容</w:t>
      </w:r>
    </w:p>
    <w:p w:rsidR="0051696F" w:rsidRPr="008C5422" w:rsidRDefault="0051696F" w:rsidP="008C5422">
      <w:pPr>
        <w:spacing w:line="588" w:lineRule="exact"/>
        <w:ind w:firstLine="60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部门预决算公开的内容为财政部门批复的部门预决算及报表，包括收支总体情况和财政拨款收支情况。涉及国家秘密的信息除外。</w:t>
      </w:r>
    </w:p>
    <w:p w:rsidR="0051696F" w:rsidRPr="008C5422" w:rsidRDefault="0051696F" w:rsidP="008C5422">
      <w:pPr>
        <w:spacing w:line="588" w:lineRule="exact"/>
        <w:ind w:firstLineChars="189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一般公共预算支出情况表公开到功能分类项级科目。一般公共预算基本支出表公开到经济性质分类款级科目。一般公共预算“三公”经费支出表按“因公出国（境）费”、“公务用车购置及运行费”、“公务接待费”公开，其中，“公务用车购置及运行费”应细化到“公务用车购置费”、“公务用车运行费”两个项目。</w:t>
      </w:r>
    </w:p>
    <w:p w:rsidR="0051696F" w:rsidRPr="008C5422" w:rsidRDefault="0051696F" w:rsidP="008C5422">
      <w:pPr>
        <w:spacing w:line="588" w:lineRule="exact"/>
        <w:ind w:firstLineChars="189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公开部门预决算时，应当一并公开本部门职责、机构设置情况、预决算收支增减变化、机关运行经费安排、政府采购、预算绩效以及国有资产占用等情况的说明，并对专业性较强的名词进行解释。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四、公开形式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hAnsi="仿宋_GB2312" w:cs="仿宋_GB2312" w:hint="eastAsia"/>
          <w:sz w:val="34"/>
          <w:szCs w:val="34"/>
        </w:rPr>
        <w:t>各单位应当通过本单位门户网站向社会公开部门预决算</w:t>
      </w:r>
      <w:r w:rsidRPr="008C5422">
        <w:rPr>
          <w:rFonts w:ascii="仿宋_GB2312" w:eastAsia="仿宋_GB2312" w:cs="仿宋_GB2312" w:hint="eastAsia"/>
          <w:sz w:val="34"/>
          <w:szCs w:val="34"/>
        </w:rPr>
        <w:t>及“三公”经费预决算</w:t>
      </w:r>
      <w:r w:rsidRPr="008C5422">
        <w:rPr>
          <w:rFonts w:ascii="仿宋_GB2312" w:eastAsia="仿宋_GB2312" w:hAnsi="仿宋_GB2312" w:cs="仿宋_GB2312" w:hint="eastAsia"/>
          <w:sz w:val="34"/>
          <w:szCs w:val="34"/>
        </w:rPr>
        <w:t>，并永久保留；各部门设立本部门预决算公开专栏，汇总集中公开所属单位预决算信息。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五、涉密事项管理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各单位应当建立健全预决算公开保密审查机制，严格按照《中华人民共和国保守国家秘密法》、《中华人民共和国政府信息公开条例》等法律法规规定进行审查。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各单位在依法公开部门预决算时，对涉及国家秘密的内容不予公开。部分内容涉及国家秘密的，在确保安全的前提下，按照下列原则处理：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（一）同一功能分类款级科目下，大部分项级科目涉密的，仅公开到该款级科目；</w:t>
      </w:r>
    </w:p>
    <w:p w:rsidR="0051696F" w:rsidRPr="008C5422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4"/>
          <w:szCs w:val="34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（二）同一功能分类类级科目下，大部分款级科目涉密的，仅公开到该类级科目；</w:t>
      </w:r>
    </w:p>
    <w:p w:rsidR="0051696F" w:rsidRDefault="0051696F" w:rsidP="008C5422">
      <w:pPr>
        <w:spacing w:line="588" w:lineRule="exact"/>
        <w:ind w:firstLineChars="200" w:firstLine="31680"/>
        <w:rPr>
          <w:rFonts w:ascii="仿宋_GB2312" w:eastAsia="仿宋_GB2312" w:cs="Times New Roman"/>
          <w:sz w:val="30"/>
          <w:szCs w:val="30"/>
        </w:rPr>
      </w:pPr>
      <w:r w:rsidRPr="008C5422">
        <w:rPr>
          <w:rFonts w:ascii="仿宋_GB2312" w:eastAsia="仿宋_GB2312" w:cs="仿宋_GB2312" w:hint="eastAsia"/>
          <w:sz w:val="34"/>
          <w:szCs w:val="34"/>
        </w:rPr>
        <w:t>（三）个别功能分类款级科目或项级科目涉密的，除不公开该涉密科目外，同一级次的“其他支出”科目也不公开。</w:t>
      </w:r>
    </w:p>
    <w:p w:rsidR="0051696F" w:rsidRDefault="0051696F">
      <w:pPr>
        <w:rPr>
          <w:rFonts w:cs="Times New Roman"/>
        </w:rPr>
      </w:pPr>
    </w:p>
    <w:p w:rsidR="0051696F" w:rsidRDefault="0051696F">
      <w:pPr>
        <w:rPr>
          <w:rFonts w:cs="Times New Roman"/>
        </w:rPr>
      </w:pPr>
    </w:p>
    <w:sectPr w:rsidR="0051696F" w:rsidSect="008C5422">
      <w:pgSz w:w="11906" w:h="16838"/>
      <w:pgMar w:top="2041" w:right="1559" w:bottom="1701" w:left="155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E3F18DF"/>
    <w:rsid w:val="00026D93"/>
    <w:rsid w:val="00083DDC"/>
    <w:rsid w:val="001146DA"/>
    <w:rsid w:val="002218D3"/>
    <w:rsid w:val="002B57B4"/>
    <w:rsid w:val="0051696F"/>
    <w:rsid w:val="00557D47"/>
    <w:rsid w:val="006E5331"/>
    <w:rsid w:val="00761004"/>
    <w:rsid w:val="0083678F"/>
    <w:rsid w:val="0085446E"/>
    <w:rsid w:val="008C5422"/>
    <w:rsid w:val="00916263"/>
    <w:rsid w:val="00E344F0"/>
    <w:rsid w:val="29A81BCB"/>
    <w:rsid w:val="47960D68"/>
    <w:rsid w:val="4DD518BA"/>
    <w:rsid w:val="5E3F1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6D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14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91F5B"/>
    <w:rPr>
      <w:rFonts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4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46DA"/>
    <w:rPr>
      <w:rFonts w:ascii="Calibri" w:hAnsi="Calibri" w:cs="Calibri"/>
      <w:kern w:val="2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1146DA"/>
    <w:pPr>
      <w:spacing w:before="240" w:after="480"/>
      <w:jc w:val="center"/>
      <w:outlineLvl w:val="0"/>
    </w:pPr>
    <w:rPr>
      <w:rFonts w:eastAsia="黑体"/>
      <w:b/>
      <w:bCs/>
      <w:kern w:val="0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791F5B"/>
    <w:rPr>
      <w:rFonts w:asciiTheme="majorHAnsi" w:hAnsiTheme="majorHAnsi" w:cstheme="majorBidi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rsid w:val="00114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143</Words>
  <Characters>820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CommUser</cp:lastModifiedBy>
  <cp:revision>5</cp:revision>
  <cp:lastPrinted>2020-10-13T03:24:00Z</cp:lastPrinted>
  <dcterms:created xsi:type="dcterms:W3CDTF">2020-08-14T10:27:00Z</dcterms:created>
  <dcterms:modified xsi:type="dcterms:W3CDTF">2022-10-09T01:22:00Z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  <property fmtid="{D5CDD505-2E9C-101B-9397-08002B2CF9AE}" pid="3" name="ICV">
    <vt:lpwstr>FBCED0B4731C48B994939AEBDE4E1E27</vt:lpwstr>
  </property>
</Properties>
</file>