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中国共产党天津市和平区纪律检查委员会(本级)2023年度部门决算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和平区纪律检查委员会主要职责是：监督、执纪、问责。根据党章的规定，纪检监察机关的主要任务是维护党的章程和其他党内法规，检查党的路线、方针、政策和决议的执行情况，协助区委不断推进党风廉政建设和反腐败斗争工作。</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天津市和平区监察委员会主要职责是：依法对辖区内所有行使公权力的公职人员进行监察，调查职务违法和职务犯罪，开展廉政建设和反腐败工作，维护宪法和法律的尊严；依照法律规定履行监督、调查、处置。</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市和平区纪律检查委员会与天津市和平区监察委员会合署办公，实行一套工作机构、两个机关名称内设13个职能处室。纳入中国共产党天津市和平区纪律检查委员会(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中国共产党天津市和平区纪律检查委员会本级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left"/>
        <w:textAlignment w:val="auto"/>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1.中国共产党天津市和平区纪律检查委员会（本级）202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2.中国共产党天津市和平区纪律检查委员会（本级）202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中国共产党天津市和平区纪律检查委员会(本级)2023年度收入、支出决算总计</w:t>
      </w:r>
      <w:r>
        <w:rPr>
          <w:rFonts w:hint="eastAsia" w:ascii="Times New Roman" w:hAnsi="Times New Roman" w:eastAsia="仿宋_GB2312" w:cs="仿宋_GB2312"/>
          <w:sz w:val="30"/>
          <w:szCs w:val="30"/>
          <w:highlight w:val="none"/>
          <w:lang w:eastAsia="zh-CN"/>
        </w:rPr>
        <w:t>47,596,062.09元，与2022年度相比，收、支总计各减少9,347,658.81元，下降16.42%，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：创建节约机关。</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中国共产党天津市和平区纪律检查委员会(本级)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47,596,062.09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减少9,347,658.81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创建节约机关。</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47,596,062.09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中国共产党天津市和平区纪律检查委员会(本级)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47,571,198.03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9,343,744.11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创建节约机关。</w:t>
      </w:r>
    </w:p>
    <w:p>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44,104,414.93元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92.71</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3,466,783.10元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占7.29%；</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中国共产党天津市和平区纪律检查委员会(本级)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47,596,062.09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9,347,658.81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创建节约机关。</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中国共产党天津市和平区纪律检查委员会(本级)2023年度部门决算一般公共预算财政拨款支出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计47,571,198.03元，占本年支出合计的100.0%，与2022年度相比，一般公共预算财政拨款支出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9,343,744.11元，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16.42%，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：创建节约机关。</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47,571,198.03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一般公共服务支出（类）42697136.92元，占89.76%，社会保障和就业支出（类）3202468.32元，占6.73%；卫生健康支出（类）1586392.79元，占3.33%；债务付息支出（类）85,200.00元，占0.18%。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44,152,500.00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47,571,198.03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107.74%</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一般公共服务支出（类）纪检监察事务（款）行政运行（项）年初预算为34710200.00元，支出决算为39315553.82元，完成年初预算的113.27%，决算数大于年初预算数的主要原因是增加人员经费支出。</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一般公共服务支出（类）纪检监察事务（款）一般行政事务（项）年初预算为4390000.00元，支出决算为3381583.10元，完成年初预算的77.03%，决算数小于年初预算数的主要原因是创建节约机关。</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 机关事业单位基本养老保险缴费支出（项）年初预算为2176200.00元，支出决算为2134978.88元，完成年初预算的98.11%，决算数小于年初预算数的主要原因是保险基数调整。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1083100.00元，支出决算为1067489.44元，完成年初预算的98.56%，决算数小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卫生健康支出（类）行政事业单位医疗（款）行政单位医疗（项）年初预算为1437500.00元，支出决算为1319520.43元，完成年初预算的91.79%，决算数小于年初预算数的主要原因是保险基数调整。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卫生健康支出（类）行政事业单位医疗（款）公务员医疗补助（项）年初预算为270300.00元，支出决算为266872.36元，完成年初预算的98.73%，决算数小于年初预算数的主要原因是保险基数调整。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债务付息支出（类）地方政府一般债务付息支出（款）地方政府一般债券付息支出（项）年初预算为85200.00元，支出决算为85200.00元，决算数等于年初预算数的主要原因是年中追加债务付息支出预算。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中国共产党天津市和平区纪律检查委员会(本级)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44,104,414.93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3,362,279.39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创建节约机关。</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41,506,920.01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基本工资、津贴补贴、奖金、绩效工资、机关事业单位基本养老保险缴费、职业年金缴费、职工基本医疗保险缴费、公务员医疗补助缴费、其他社会保障缴费、住房公积金、退休费、抚恤金、生活补助、奖励金。</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2,597,494.92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办公费、印刷费、水费、电费、取暖费、维修（护）费、培训费、工会经费、公务用车运行维护费、其他交通费用、其他商品和服务支出、办公设备购置。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中国共产党天津市和平区纪律检查委员会（本级）2023年度无政府性基金预算财政拨款收入、支出和结转结余。</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中国共产党天津市和平区纪律检查委员会（本级）2023年度无国有资本经营预算财政拨款收入、支出和结转结余。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50,400.00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64,890.33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14,490.33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128.75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14,951.59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加大办案力度，公车运行及维护费用随之增加。</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加大办案力度，公车运行及维护费用随之增加。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50,400.00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64,890.33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14,490.33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128.75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14,951.59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加大办案力度，公车运行及维护费用随之增加。</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加大办案力度，公车运行及维护费用随之增加。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50,400.00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64,890.33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14,490.33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128.75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14,951.59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加大办案力度，公车运行及维护费用随之增加。</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加大办案力度，公车运行及维护费用随之增加。</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本年度未购置公务用车。</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本年度未购置公务用车。</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本单位无公务接待支出。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本单位无公务接待支出。</w:t>
      </w:r>
    </w:p>
    <w:p>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中国共产党天津市和平区纪律检查委员会(本级)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2,597,494.92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527,146.63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16.87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创建节约机关，减少机关运行经费支出。</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中国共产党天津市和平区纪律检查委员会(本级)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3,639,184.97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14,858.65</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3,624,326.32</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3,639,184.97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3,639,184.97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中国共产党天津市和平区纪律检查委员会(本级)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6</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根据预算绩效管理要求，中国共产党天津市和平区纪律检查委员会</w:t>
      </w:r>
      <w:r>
        <w:rPr>
          <w:rFonts w:hint="eastAsia" w:ascii="Times New Roman" w:hAnsi="Times New Roman" w:eastAsia="仿宋_GB2312" w:cs="仿宋_GB2312"/>
          <w:color w:val="000000"/>
          <w:kern w:val="0"/>
          <w:sz w:val="30"/>
          <w:szCs w:val="30"/>
          <w:highlight w:val="none"/>
          <w:lang w:eastAsia="zh-CN"/>
        </w:rPr>
        <w:t>(本级)</w:t>
      </w:r>
      <w:r>
        <w:rPr>
          <w:rFonts w:hint="eastAsia" w:ascii="Times New Roman" w:hAnsi="Times New Roman" w:eastAsia="仿宋_GB2312" w:cs="仿宋_GB2312"/>
          <w:sz w:val="30"/>
          <w:szCs w:val="30"/>
          <w:highlight w:val="none"/>
          <w:lang w:eastAsia="zh-CN"/>
        </w:rPr>
        <w:t>2023年度已对6个项目开展绩效自评，涉及金额3466783.10元，自评结果已随部门决算一并公开；已对6个项目开展部门评价，涉及金额3466783.10元。</w:t>
      </w:r>
    </w:p>
    <w:p>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中国共产党天津市和平区纪律检查委员会</w:t>
      </w:r>
      <w:r>
        <w:rPr>
          <w:rFonts w:hint="eastAsia" w:ascii="Times New Roman" w:hAnsi="Times New Roman" w:eastAsia="仿宋_GB2312" w:cs="仿宋_GB2312"/>
          <w:color w:val="000000"/>
          <w:kern w:val="0"/>
          <w:sz w:val="30"/>
          <w:szCs w:val="30"/>
          <w:highlight w:val="none"/>
          <w:lang w:eastAsia="zh-CN"/>
        </w:rPr>
        <w:t>(本级)</w:t>
      </w:r>
      <w:bookmarkStart w:id="0" w:name="_GoBack"/>
      <w:bookmarkEnd w:id="0"/>
      <w:r>
        <w:rPr>
          <w:rFonts w:hint="eastAsia" w:ascii="Times New Roman" w:hAnsi="Times New Roman" w:eastAsia="仿宋_GB2312" w:cs="仿宋_GB2312"/>
          <w:sz w:val="30"/>
          <w:szCs w:val="30"/>
          <w:highlight w:val="none"/>
          <w:lang w:eastAsia="zh-CN"/>
        </w:rPr>
        <w:t>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B07C5"/>
    <w:multiLevelType w:val="singleLevel"/>
    <w:tmpl w:val="EFAB07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8244F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TotalTime>
  <ScaleCrop>false</ScaleCrop>
  <LinksUpToDate>false</LinksUpToDate>
  <CharactersWithSpaces>5662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田玥</cp:lastModifiedBy>
  <dcterms:modified xsi:type="dcterms:W3CDTF">2024-08-16T02:07:24Z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A44E0A178634409BBBA50D5636087390_13</vt:lpwstr>
  </property>
</Properties>
</file>