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bookmarkStart w:id="111" w:name="_GoBack"/>
      <w:bookmarkEnd w:id="111"/>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天津市纪委监委综合服务中心</w:t>
      </w:r>
    </w:p>
    <w:p>
      <w:pPr>
        <w:pageBreakBefore w:val="0"/>
        <w:kinsoku/>
        <w:wordWrap/>
        <w:overflowPunct/>
        <w:topLinePunct w:val="0"/>
        <w:autoSpaceDE/>
        <w:autoSpaceDN/>
        <w:bidi w:val="0"/>
        <w:snapToGrid/>
        <w:spacing w:line="240" w:lineRule="auto"/>
        <w:jc w:val="center"/>
        <w:rPr>
          <w:rFonts w:hint="eastAsia" w:ascii="方正小标宋_GBK" w:hAnsi="方正小标宋_GBK" w:eastAsia="方正小标宋_GBK" w:cs="方正小标宋_GBK"/>
          <w:b/>
          <w:bCs/>
          <w:w w:val="95"/>
          <w:sz w:val="48"/>
          <w:szCs w:val="48"/>
          <w:highlight w:val="none"/>
          <w:u w:val="none"/>
          <w:lang w:val="en-US" w:eastAsia="zh-CN"/>
        </w:rPr>
      </w:pPr>
      <w:r>
        <w:rPr>
          <w:rFonts w:hint="eastAsia" w:ascii="方正小标宋_GBK" w:hAnsi="方正小标宋_GBK" w:eastAsia="方正小标宋_GBK" w:cs="方正小标宋_GBK"/>
          <w:b/>
          <w:bCs/>
          <w:sz w:val="48"/>
          <w:szCs w:val="48"/>
          <w:highlight w:val="none"/>
          <w:u w:val="none"/>
          <w:lang w:val="en-US" w:eastAsia="zh-CN"/>
        </w:rPr>
        <w:t>2024年度部门决算</w:t>
      </w: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580" w:lineRule="exact"/>
        <w:jc w:val="center"/>
        <w:rPr>
          <w:rFonts w:hint="eastAsia" w:ascii="黑体" w:eastAsia="黑体"/>
          <w:sz w:val="30"/>
          <w:szCs w:val="30"/>
          <w:highlight w:val="none"/>
          <w:u w:val="none"/>
          <w:lang w:val="en-US" w:eastAsia="zh-CN"/>
        </w:rPr>
      </w:pPr>
    </w:p>
    <w:p>
      <w:pPr>
        <w:pageBreakBefore w:val="0"/>
        <w:kinsoku/>
        <w:wordWrap/>
        <w:overflowPunct/>
        <w:topLinePunct w:val="0"/>
        <w:autoSpaceDE/>
        <w:autoSpaceDN/>
        <w:bidi w:val="0"/>
        <w:snapToGrid/>
        <w:spacing w:line="600" w:lineRule="exact"/>
        <w:jc w:val="both"/>
        <w:rPr>
          <w:rFonts w:hint="eastAsia" w:ascii="黑体" w:eastAsia="黑体"/>
          <w:sz w:val="44"/>
          <w:szCs w:val="44"/>
          <w:highlight w:val="none"/>
          <w:u w:val="none"/>
          <w:lang w:val="en-US" w:eastAsia="zh-CN"/>
        </w:rPr>
        <w:sectPr>
          <w:pgSz w:w="11906" w:h="16838"/>
          <w:pgMar w:top="1440" w:right="1800" w:bottom="1440" w:left="1800" w:header="851" w:footer="992" w:gutter="0"/>
          <w:pgNumType w:fmt="decimal"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lang w:val="en-US" w:eastAsia="zh-CN"/>
        </w:rPr>
      </w:pPr>
      <w:r>
        <w:rPr>
          <w:rFonts w:hint="eastAsia" w:ascii="黑体" w:eastAsia="黑体"/>
          <w:sz w:val="44"/>
          <w:szCs w:val="44"/>
          <w:highlight w:val="none"/>
          <w:u w:val="none"/>
          <w:lang w:val="en-US" w:eastAsia="zh-CN"/>
        </w:rPr>
        <w:t>目录</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第一部分  概 况</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一、主要职责</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二、机构设置</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第二部分  2024年度部门决算表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二、《收入决算表（按功能分类列示）》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三、《收入决算表（按单位列示）》</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五、《财政拨款收入支出决算总表》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七、《一般公共预算财政拨款基本支出决算表》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八、《政府性基金预算财政拨款收入支出决算表》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九、《国有资本经营预算财政拨款收入支出决算表》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十、《财政拨款“三公”经费支出决算表》</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十一、《项目支出决算表》</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第三部分 2024年度部门决算情况说明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一、收入支出决算总体情况说明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二、收入决算情况说明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三、支出决算情况说明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四、财政拨款收支决算总体情况说明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五、一般公共预算财政拨款支出决算情况说明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六、一般公共预算财政拨款基本支出决算情况说明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七、政府性基金预算财政拨款收支决算情况说明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八、国有资本经营预算财政拨款收支决算情况说明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九、财政拨款“三公”经费支出决算情况说明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十、机关运行经费支出情况说明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十一、政府采购支出情况说明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十二、国有资产占有使用情况说明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840" w:leftChars="100" w:hanging="600" w:hangingChars="2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十三、预算绩效情况说明</w:t>
      </w:r>
    </w:p>
    <w:p>
      <w:pPr>
        <w:pStyle w:val="9"/>
        <w:keepNext w:val="0"/>
        <w:keepLines w:val="0"/>
        <w:pageBreakBefore w:val="0"/>
        <w:widowControl/>
        <w:tabs>
          <w:tab w:val="right" w:leader="dot" w:pos="8306"/>
          <w:tab w:val="clear" w:pos="8296"/>
        </w:tabs>
        <w:kinsoku/>
        <w:wordWrap/>
        <w:overflowPunct/>
        <w:topLinePunct w:val="0"/>
        <w:autoSpaceDE/>
        <w:autoSpaceDN/>
        <w:bidi w:val="0"/>
        <w:adjustRightInd/>
        <w:snapToGrid/>
        <w:ind w:left="1140" w:leftChars="100" w:hanging="900" w:hangingChars="300"/>
        <w:textAlignment w:val="auto"/>
        <w:rPr>
          <w:rFonts w:hint="eastAsia" w:ascii="Times New Roman" w:hAnsi="Times New Roman" w:eastAsia="仿宋_GB2312" w:cs="Times New Roman"/>
          <w:sz w:val="30"/>
          <w:szCs w:val="30"/>
          <w:highlight w:val="none"/>
          <w:lang w:val="en-US" w:eastAsia="zh-CN" w:bidi="ar-SA"/>
        </w:rPr>
      </w:pPr>
      <w:r>
        <w:rPr>
          <w:rFonts w:hint="eastAsia" w:ascii="Times New Roman" w:hAnsi="Times New Roman" w:eastAsia="仿宋_GB2312" w:cs="Times New Roman"/>
          <w:sz w:val="30"/>
          <w:szCs w:val="30"/>
          <w:highlight w:val="none"/>
          <w:lang w:val="en-US" w:eastAsia="zh-CN" w:bidi="ar-SA"/>
        </w:rPr>
        <w:t>十四、教育、医疗卫生、社会保障和就业、住房保障、涉农补贴等民生支出情况说明</w:t>
      </w:r>
    </w:p>
    <w:p>
      <w:pPr>
        <w:pStyle w:val="9"/>
        <w:tabs>
          <w:tab w:val="right" w:leader="dot" w:pos="8306"/>
          <w:tab w:val="clear" w:pos="8296"/>
        </w:tabs>
        <w:rPr>
          <w:rFonts w:hint="eastAsia" w:ascii="黑体" w:hAnsi="黑体" w:eastAsia="黑体" w:cs="黑体"/>
          <w:sz w:val="30"/>
          <w:szCs w:val="30"/>
          <w:highlight w:val="none"/>
          <w:lang w:val="en-US" w:eastAsia="zh-CN" w:bidi="ar-SA"/>
        </w:rPr>
      </w:pPr>
      <w:r>
        <w:rPr>
          <w:rFonts w:hint="eastAsia" w:ascii="黑体" w:hAnsi="黑体" w:eastAsia="黑体" w:cs="黑体"/>
          <w:sz w:val="30"/>
          <w:szCs w:val="30"/>
          <w:highlight w:val="none"/>
          <w:lang w:val="en-US" w:eastAsia="zh-CN" w:bidi="ar-SA"/>
        </w:rPr>
        <w:t>第四部分  名词解释</w:t>
      </w: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0" w:after="0" w:line="360" w:lineRule="atLeast"/>
        <w:ind w:left="0" w:leftChars="0" w:right="0" w:rightChars="0" w:firstLine="0" w:firstLineChars="0"/>
        <w:jc w:val="left"/>
        <w:textAlignment w:val="baseline"/>
        <w:rPr>
          <w:rFonts w:ascii="Times New Roman" w:hAnsi="Times New Roman" w:eastAsia="仿宋" w:cs="Times New Roman"/>
          <w:b/>
          <w:bCs w:val="0"/>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left"/>
        <w:textAlignment w:val="baseline"/>
        <w:rPr>
          <w:rFonts w:hint="eastAsia" w:ascii="Times New Roman" w:hAnsi="Times New Roman" w:eastAsia="仿宋" w:cs="Times New Roman"/>
          <w:b w:val="0"/>
          <w:bCs w:val="0"/>
          <w:sz w:val="30"/>
          <w:szCs w:val="32"/>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pPr>
    </w:p>
    <w:p>
      <w:pPr>
        <w:pageBreakBefore w:val="0"/>
        <w:kinsoku/>
        <w:wordWrap/>
        <w:overflowPunct/>
        <w:topLinePunct w:val="0"/>
        <w:autoSpaceDE/>
        <w:autoSpaceDN/>
        <w:bidi w:val="0"/>
        <w:snapToGrid/>
        <w:rPr>
          <w:rFonts w:hint="eastAsia"/>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pageBreakBefore w:val="0"/>
        <w:kinsoku/>
        <w:wordWrap/>
        <w:overflowPunct/>
        <w:topLinePunct w:val="0"/>
        <w:autoSpaceDE/>
        <w:autoSpaceDN/>
        <w:bidi w:val="0"/>
        <w:snapToGrid/>
        <w:spacing w:before="0" w:after="0" w:line="600" w:lineRule="exact"/>
        <w:jc w:val="center"/>
        <w:outlineLvl w:val="0"/>
        <w:rPr>
          <w:rFonts w:hint="eastAsia"/>
          <w:highlight w:val="none"/>
          <w:u w:val="none"/>
          <w:lang w:val="en-US" w:eastAsia="zh-CN"/>
        </w:rPr>
      </w:pPr>
      <w:bookmarkStart w:id="0" w:name="_Toc1358716097"/>
      <w:bookmarkStart w:id="1" w:name="_Toc1214908849"/>
      <w:bookmarkStart w:id="2" w:name="_Toc403062085"/>
      <w:bookmarkStart w:id="3" w:name="_Toc1198055373"/>
      <w:r>
        <w:rPr>
          <w:rFonts w:hint="eastAsia" w:ascii="方正小标宋简体" w:hAnsi="方正小标宋简体" w:eastAsia="方正小标宋简体" w:cs="方正小标宋简体"/>
          <w:b w:val="0"/>
          <w:sz w:val="44"/>
          <w:szCs w:val="44"/>
          <w:highlight w:val="none"/>
          <w:u w:val="none"/>
          <w:lang w:val="en-US" w:eastAsia="zh-CN"/>
        </w:rPr>
        <w:t>第一部分  概 况</w:t>
      </w:r>
      <w:bookmarkEnd w:id="0"/>
      <w:bookmarkEnd w:id="1"/>
      <w:bookmarkEnd w:id="2"/>
      <w:bookmarkEnd w:id="3"/>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 w:name="_Toc909979739"/>
      <w:bookmarkStart w:id="5" w:name="_Toc1101039957"/>
      <w:bookmarkStart w:id="6" w:name="_Toc1747823728"/>
      <w:bookmarkStart w:id="7" w:name="_Toc698509467"/>
      <w:r>
        <w:rPr>
          <w:rFonts w:hint="eastAsia" w:ascii="黑体" w:hAnsi="黑体" w:eastAsia="黑体" w:cs="Times New Roman"/>
          <w:sz w:val="30"/>
          <w:szCs w:val="30"/>
          <w:highlight w:val="none"/>
          <w:u w:val="none"/>
          <w:lang w:val="en-US" w:eastAsia="zh-CN"/>
        </w:rPr>
        <w:t>一、主要职责</w:t>
      </w:r>
      <w:bookmarkEnd w:id="4"/>
      <w:bookmarkEnd w:id="5"/>
      <w:bookmarkEnd w:id="6"/>
      <w:bookmarkEnd w:id="7"/>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天津市纪委监委综合服务中心的主要职责是：担负中央、市、区三级纪检监察机关审查调查和“走读式”谈话的综合保障任务。</w:t>
      </w:r>
    </w:p>
    <w:p>
      <w:pPr>
        <w:pStyle w:val="3"/>
        <w:pageBreakBefore w:val="0"/>
        <w:kinsoku/>
        <w:wordWrap/>
        <w:overflowPunct/>
        <w:topLinePunct w:val="0"/>
        <w:autoSpaceDE/>
        <w:autoSpaceDN/>
        <w:bidi w:val="0"/>
        <w:snapToGrid/>
        <w:spacing w:before="0" w:after="0" w:line="800" w:lineRule="exact"/>
        <w:ind w:firstLine="602" w:firstLineChars="200"/>
        <w:jc w:val="both"/>
        <w:outlineLvl w:val="0"/>
        <w:rPr>
          <w:rFonts w:hint="eastAsia" w:ascii="黑体" w:hAnsi="黑体" w:eastAsia="黑体" w:cs="Times New Roman"/>
          <w:sz w:val="30"/>
          <w:szCs w:val="30"/>
          <w:highlight w:val="none"/>
          <w:u w:val="none"/>
          <w:lang w:val="en-US" w:eastAsia="zh-CN"/>
        </w:rPr>
      </w:pPr>
      <w:bookmarkStart w:id="8" w:name="_Toc1702997367"/>
      <w:bookmarkStart w:id="9" w:name="_Toc1798423086"/>
      <w:bookmarkStart w:id="10" w:name="_Toc311971100"/>
      <w:bookmarkStart w:id="11" w:name="_Toc244589183"/>
      <w:r>
        <w:rPr>
          <w:rFonts w:hint="eastAsia" w:ascii="黑体" w:hAnsi="黑体" w:eastAsia="黑体" w:cs="Times New Roman"/>
          <w:sz w:val="30"/>
          <w:szCs w:val="30"/>
          <w:highlight w:val="none"/>
          <w:u w:val="none"/>
          <w:lang w:val="en-US" w:eastAsia="zh-CN"/>
        </w:rPr>
        <w:t>二、机构设置</w:t>
      </w:r>
      <w:bookmarkEnd w:id="8"/>
      <w:bookmarkEnd w:id="9"/>
      <w:bookmarkEnd w:id="10"/>
      <w:bookmarkEnd w:id="11"/>
    </w:p>
    <w:p>
      <w:pPr>
        <w:pageBreakBefore w:val="0"/>
        <w:kinsoku/>
        <w:wordWrap/>
        <w:overflowPunct/>
        <w:topLinePunct w:val="0"/>
        <w:autoSpaceDE/>
        <w:autoSpaceDN/>
        <w:bidi w:val="0"/>
        <w:snapToGrid/>
        <w:spacing w:line="600" w:lineRule="exact"/>
        <w:ind w:firstLine="600" w:firstLineChars="200"/>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天津市纪委监委综合服务中心内设3个职能科室，无下辖预算单位；纳入天津市纪委监委综合服务中心2024年度部门决算编制范围的单位包括：</w:t>
      </w:r>
    </w:p>
    <w:p>
      <w:pPr>
        <w:pageBreakBefore w:val="0"/>
        <w:kinsoku/>
        <w:wordWrap/>
        <w:overflowPunct/>
        <w:topLinePunct w:val="0"/>
        <w:autoSpaceDE/>
        <w:autoSpaceDN/>
        <w:bidi w:val="0"/>
        <w:snapToGrid/>
        <w:spacing w:line="600" w:lineRule="exact"/>
        <w:jc w:val="both"/>
        <w:rPr>
          <w:rFonts w:hint="eastAsia" w:ascii="仿宋_GB2312" w:eastAsia="仿宋_GB2312"/>
          <w:sz w:val="30"/>
          <w:szCs w:val="30"/>
          <w:highlight w:val="none"/>
          <w:u w:val="none"/>
          <w:lang w:val="en-US" w:eastAsia="zh-CN"/>
        </w:rPr>
      </w:pPr>
      <w:r>
        <w:rPr>
          <w:rFonts w:hint="eastAsia" w:ascii="仿宋_GB2312" w:eastAsia="仿宋_GB2312"/>
          <w:sz w:val="30"/>
          <w:szCs w:val="30"/>
          <w:highlight w:val="none"/>
          <w:u w:val="none"/>
          <w:lang w:val="en-US" w:eastAsia="zh-CN"/>
        </w:rPr>
        <w:t xml:space="preserve">    天津市纪委监委综合服务中心1个单位。</w:t>
      </w: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r>
        <w:br w:type="page"/>
      </w:r>
      <w:bookmarkStart w:id="12" w:name="_Toc526698323"/>
      <w:bookmarkStart w:id="13" w:name="_Toc264474877"/>
      <w:bookmarkStart w:id="14" w:name="_Toc1290695373"/>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u w:val="none"/>
          <w:lang w:val="en-US" w:eastAsia="zh-CN"/>
        </w:rPr>
      </w:pPr>
    </w:p>
    <w:p>
      <w:pPr>
        <w:pStyle w:val="2"/>
        <w:pageBreakBefore w:val="0"/>
        <w:kinsoku/>
        <w:wordWrap/>
        <w:overflowPunct/>
        <w:topLinePunct w:val="0"/>
        <w:autoSpaceDE/>
        <w:autoSpaceDN/>
        <w:bidi w:val="0"/>
        <w:snapToGrid/>
        <w:spacing w:before="0" w:after="0" w:line="600" w:lineRule="exact"/>
        <w:jc w:val="center"/>
        <w:outlineLvl w:val="0"/>
        <w:rPr>
          <w:rFonts w:hint="eastAsia" w:ascii="方正小标宋简体" w:hAnsi="方正小标宋简体" w:eastAsia="方正小标宋简体" w:cs="方正小标宋简体"/>
          <w:b w:val="0"/>
          <w:bCs w:val="0"/>
          <w:sz w:val="44"/>
          <w:szCs w:val="44"/>
          <w:highlight w:val="none"/>
          <w:u w:val="none"/>
          <w:lang w:val="en-US" w:eastAsia="zh-CN"/>
        </w:rPr>
      </w:pPr>
      <w:bookmarkStart w:id="15" w:name="_Toc614699953"/>
      <w:r>
        <w:rPr>
          <w:rFonts w:hint="eastAsia" w:ascii="方正小标宋简体" w:hAnsi="方正小标宋简体" w:eastAsia="方正小标宋简体" w:cs="方正小标宋简体"/>
          <w:b w:val="0"/>
          <w:bCs w:val="0"/>
          <w:sz w:val="44"/>
          <w:szCs w:val="44"/>
          <w:highlight w:val="none"/>
          <w:u w:val="none"/>
          <w:lang w:val="en-US" w:eastAsia="zh-CN"/>
        </w:rPr>
        <w:t>第二部分  2024年度部门决算表</w:t>
      </w:r>
      <w:bookmarkEnd w:id="12"/>
      <w:bookmarkEnd w:id="13"/>
      <w:bookmarkEnd w:id="14"/>
      <w:bookmarkEnd w:id="15"/>
      <w:bookmarkStart w:id="16" w:name="_Toc1675239290"/>
      <w:bookmarkEnd w:id="16"/>
    </w:p>
    <w:p>
      <w:pPr>
        <w:pageBreakBefore w:val="0"/>
        <w:kinsoku/>
        <w:wordWrap/>
        <w:overflowPunct/>
        <w:topLinePunct w:val="0"/>
        <w:autoSpaceDE/>
        <w:autoSpaceDN/>
        <w:bidi w:val="0"/>
        <w:snapToGrid/>
        <w:spacing w:line="600" w:lineRule="exact"/>
        <w:jc w:val="center"/>
        <w:rPr>
          <w:rFonts w:hint="eastAsia"/>
          <w:highlight w:val="none"/>
          <w:u w:val="none"/>
          <w:lang w:val="en-US" w:eastAsia="zh-CN"/>
        </w:rPr>
      </w:pPr>
    </w:p>
    <w:p>
      <w:pPr>
        <w:pStyle w:val="3"/>
        <w:pageBreakBefore w:val="0"/>
        <w:kinsoku/>
        <w:wordWrap/>
        <w:overflowPunct/>
        <w:topLinePunct w:val="0"/>
        <w:autoSpaceDE/>
        <w:autoSpaceDN/>
        <w:bidi w:val="0"/>
        <w:snapToGrid/>
        <w:spacing w:before="0" w:after="0" w:line="800" w:lineRule="exact"/>
        <w:ind w:firstLine="600" w:firstLineChars="200"/>
        <w:outlineLvl w:val="9"/>
        <w:rPr>
          <w:rFonts w:hint="eastAsia" w:ascii="黑体" w:hAnsi="黑体" w:eastAsia="黑体"/>
          <w:b w:val="0"/>
          <w:sz w:val="30"/>
          <w:szCs w:val="30"/>
          <w:highlight w:val="none"/>
          <w:u w:val="none"/>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bookmarkStart w:id="17" w:name="_Toc1885592096"/>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18" w:name="_Toc291121727"/>
      <w:bookmarkStart w:id="19" w:name="_Toc1865768001"/>
      <w:bookmarkStart w:id="20" w:name="_Toc984815664"/>
      <w:r>
        <w:rPr>
          <w:rFonts w:hint="eastAsia" w:ascii="黑体" w:hAnsi="黑体" w:eastAsia="黑体"/>
          <w:sz w:val="30"/>
          <w:szCs w:val="30"/>
          <w:highlight w:val="none"/>
          <w:u w:val="none"/>
          <w:lang w:val="en-US" w:eastAsia="zh-CN"/>
        </w:rPr>
        <w:t>一、《收入支出决算总表》</w:t>
      </w:r>
      <w:bookmarkEnd w:id="17"/>
      <w:bookmarkEnd w:id="18"/>
      <w:bookmarkEnd w:id="19"/>
      <w:bookmarkEnd w:id="2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2,127,049.13</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1,803,965.93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228,270.24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95,112.96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8.77</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2,127,057.90</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2,127,349.13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291.23</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2,127,349.13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2,127,349.13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1" w:name="_Toc406579313"/>
      <w:r>
        <w:rPr>
          <w:rFonts w:hint="eastAsia" w:ascii="黑体" w:hAnsi="黑体" w:eastAsia="黑体" w:cs="Times New Roman"/>
          <w:sz w:val="30"/>
          <w:szCs w:val="30"/>
          <w:highlight w:val="none"/>
          <w:u w:val="none"/>
          <w:lang w:val="en-US" w:eastAsia="zh-CN"/>
        </w:rPr>
        <w:t>二、《收入决算表（按功能分类列示）》</w:t>
      </w:r>
      <w:bookmarkEnd w:id="21"/>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2,127,057.90</w:t>
            </w:r>
          </w:p>
        </w:tc>
        <w:tc>
          <w:tcPr>
            <w:tcW w:w="1240" w:type="dxa"/>
            <w:vAlign w:val="center"/>
          </w:tcPr>
          <w:p>
            <w:pPr>
              <w:snapToGrid w:val="0"/>
              <w:jc w:val="right"/>
            </w:pPr>
            <w:r>
              <w:rPr>
                <w:rFonts w:ascii="宋体" w:hAnsi="宋体" w:eastAsia="宋体" w:cs="宋体"/>
                <w:b w:val="0"/>
                <w:i w:val="0"/>
                <w:color w:val="000000"/>
                <w:sz w:val="14"/>
              </w:rPr>
              <w:t>2,127,049.13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1,803,674.70</w:t>
            </w:r>
          </w:p>
        </w:tc>
        <w:tc>
          <w:tcPr>
            <w:tcW w:w="1240" w:type="dxa"/>
            <w:vAlign w:val="center"/>
          </w:tcPr>
          <w:p>
            <w:pPr>
              <w:snapToGrid w:val="0"/>
              <w:jc w:val="right"/>
            </w:pPr>
            <w:r>
              <w:rPr>
                <w:rFonts w:ascii="宋体" w:hAnsi="宋体" w:eastAsia="宋体" w:cs="宋体"/>
                <w:b w:val="0"/>
                <w:i w:val="0"/>
                <w:color w:val="000000"/>
                <w:sz w:val="14"/>
              </w:rPr>
              <w:t>1,803,665.93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w:t>
            </w:r>
          </w:p>
        </w:tc>
        <w:tc>
          <w:tcPr>
            <w:tcW w:w="2520" w:type="dxa"/>
            <w:vAlign w:val="center"/>
          </w:tcPr>
          <w:p>
            <w:pPr>
              <w:snapToGrid w:val="0"/>
              <w:jc w:val="left"/>
            </w:pPr>
            <w:r>
              <w:rPr>
                <w:rFonts w:ascii="宋体" w:hAnsi="宋体" w:eastAsia="宋体" w:cs="宋体"/>
                <w:b w:val="0"/>
                <w:i w:val="0"/>
                <w:color w:val="000000"/>
                <w:sz w:val="14"/>
              </w:rPr>
              <w:t>纪检监察事务</w:t>
            </w:r>
          </w:p>
        </w:tc>
        <w:tc>
          <w:tcPr>
            <w:tcW w:w="1240" w:type="dxa"/>
            <w:vAlign w:val="center"/>
          </w:tcPr>
          <w:p>
            <w:pPr>
              <w:snapToGrid w:val="0"/>
              <w:jc w:val="right"/>
            </w:pPr>
            <w:r>
              <w:rPr>
                <w:rFonts w:ascii="宋体" w:hAnsi="宋体" w:eastAsia="宋体" w:cs="宋体"/>
                <w:b w:val="0"/>
                <w:i w:val="0"/>
                <w:color w:val="000000"/>
                <w:sz w:val="14"/>
              </w:rPr>
              <w:t>1,803,674.70</w:t>
            </w:r>
          </w:p>
        </w:tc>
        <w:tc>
          <w:tcPr>
            <w:tcW w:w="1240" w:type="dxa"/>
            <w:vAlign w:val="center"/>
          </w:tcPr>
          <w:p>
            <w:pPr>
              <w:snapToGrid w:val="0"/>
              <w:jc w:val="right"/>
            </w:pPr>
            <w:r>
              <w:rPr>
                <w:rFonts w:ascii="宋体" w:hAnsi="宋体" w:eastAsia="宋体" w:cs="宋体"/>
                <w:b w:val="0"/>
                <w:i w:val="0"/>
                <w:color w:val="000000"/>
                <w:sz w:val="14"/>
              </w:rPr>
              <w:t>1,803,665.93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2011150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1,803,674.70</w:t>
            </w:r>
          </w:p>
        </w:tc>
        <w:tc>
          <w:tcPr>
            <w:tcW w:w="1240" w:type="dxa"/>
            <w:vAlign w:val="center"/>
          </w:tcPr>
          <w:p>
            <w:pPr>
              <w:snapToGrid w:val="0"/>
              <w:jc w:val="right"/>
            </w:pPr>
            <w:r>
              <w:rPr>
                <w:rFonts w:ascii="宋体" w:hAnsi="宋体" w:eastAsia="宋体" w:cs="宋体"/>
                <w:b w:val="0"/>
                <w:i w:val="0"/>
                <w:color w:val="000000"/>
                <w:sz w:val="14"/>
              </w:rPr>
              <w:t>1,803,665.93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228,270.24</w:t>
            </w:r>
          </w:p>
        </w:tc>
        <w:tc>
          <w:tcPr>
            <w:tcW w:w="1240" w:type="dxa"/>
            <w:vAlign w:val="center"/>
          </w:tcPr>
          <w:p>
            <w:pPr>
              <w:snapToGrid w:val="0"/>
              <w:jc w:val="right"/>
            </w:pPr>
            <w:r>
              <w:rPr>
                <w:rFonts w:ascii="宋体" w:hAnsi="宋体" w:eastAsia="宋体" w:cs="宋体"/>
                <w:b w:val="0"/>
                <w:i w:val="0"/>
                <w:color w:val="000000"/>
                <w:sz w:val="14"/>
              </w:rPr>
              <w:t>228,270.24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228,270.24</w:t>
            </w:r>
          </w:p>
        </w:tc>
        <w:tc>
          <w:tcPr>
            <w:tcW w:w="1240" w:type="dxa"/>
            <w:vAlign w:val="center"/>
          </w:tcPr>
          <w:p>
            <w:pPr>
              <w:snapToGrid w:val="0"/>
              <w:jc w:val="right"/>
            </w:pPr>
            <w:r>
              <w:rPr>
                <w:rFonts w:ascii="宋体" w:hAnsi="宋体" w:eastAsia="宋体" w:cs="宋体"/>
                <w:b w:val="0"/>
                <w:i w:val="0"/>
                <w:color w:val="000000"/>
                <w:sz w:val="14"/>
              </w:rPr>
              <w:t>228,270.24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152,180.16</w:t>
            </w:r>
          </w:p>
        </w:tc>
        <w:tc>
          <w:tcPr>
            <w:tcW w:w="1240" w:type="dxa"/>
            <w:vAlign w:val="center"/>
          </w:tcPr>
          <w:p>
            <w:pPr>
              <w:snapToGrid w:val="0"/>
              <w:jc w:val="right"/>
            </w:pPr>
            <w:r>
              <w:rPr>
                <w:rFonts w:ascii="宋体" w:hAnsi="宋体" w:eastAsia="宋体" w:cs="宋体"/>
                <w:b w:val="0"/>
                <w:i w:val="0"/>
                <w:color w:val="000000"/>
                <w:sz w:val="14"/>
              </w:rPr>
              <w:t>152,180.16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76,090.08</w:t>
            </w:r>
          </w:p>
        </w:tc>
        <w:tc>
          <w:tcPr>
            <w:tcW w:w="1240" w:type="dxa"/>
            <w:vAlign w:val="center"/>
          </w:tcPr>
          <w:p>
            <w:pPr>
              <w:snapToGrid w:val="0"/>
              <w:jc w:val="right"/>
            </w:pPr>
            <w:r>
              <w:rPr>
                <w:rFonts w:ascii="宋体" w:hAnsi="宋体" w:eastAsia="宋体" w:cs="宋体"/>
                <w:b w:val="0"/>
                <w:i w:val="0"/>
                <w:color w:val="000000"/>
                <w:sz w:val="14"/>
              </w:rPr>
              <w:t>76,090.08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95,112.96</w:t>
            </w:r>
          </w:p>
        </w:tc>
        <w:tc>
          <w:tcPr>
            <w:tcW w:w="1240" w:type="dxa"/>
            <w:vAlign w:val="center"/>
          </w:tcPr>
          <w:p>
            <w:pPr>
              <w:snapToGrid w:val="0"/>
              <w:jc w:val="right"/>
            </w:pPr>
            <w:r>
              <w:rPr>
                <w:rFonts w:ascii="宋体" w:hAnsi="宋体" w:eastAsia="宋体" w:cs="宋体"/>
                <w:b w:val="0"/>
                <w:i w:val="0"/>
                <w:color w:val="000000"/>
                <w:sz w:val="14"/>
              </w:rPr>
              <w:t>95,112.96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95,112.96</w:t>
            </w:r>
          </w:p>
        </w:tc>
        <w:tc>
          <w:tcPr>
            <w:tcW w:w="1240" w:type="dxa"/>
            <w:vAlign w:val="center"/>
          </w:tcPr>
          <w:p>
            <w:pPr>
              <w:snapToGrid w:val="0"/>
              <w:jc w:val="right"/>
            </w:pPr>
            <w:r>
              <w:rPr>
                <w:rFonts w:ascii="宋体" w:hAnsi="宋体" w:eastAsia="宋体" w:cs="宋体"/>
                <w:b w:val="0"/>
                <w:i w:val="0"/>
                <w:color w:val="000000"/>
                <w:sz w:val="14"/>
              </w:rPr>
              <w:t>95,112.96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84,891.33</w:t>
            </w:r>
          </w:p>
        </w:tc>
        <w:tc>
          <w:tcPr>
            <w:tcW w:w="1240" w:type="dxa"/>
            <w:vAlign w:val="center"/>
          </w:tcPr>
          <w:p>
            <w:pPr>
              <w:snapToGrid w:val="0"/>
              <w:jc w:val="right"/>
            </w:pPr>
            <w:r>
              <w:rPr>
                <w:rFonts w:ascii="宋体" w:hAnsi="宋体" w:eastAsia="宋体" w:cs="宋体"/>
                <w:b w:val="0"/>
                <w:i w:val="0"/>
                <w:color w:val="000000"/>
                <w:sz w:val="14"/>
              </w:rPr>
              <w:t>84,891.33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10,221.63</w:t>
            </w:r>
          </w:p>
        </w:tc>
        <w:tc>
          <w:tcPr>
            <w:tcW w:w="1240" w:type="dxa"/>
            <w:vAlign w:val="center"/>
          </w:tcPr>
          <w:p>
            <w:pPr>
              <w:snapToGrid w:val="0"/>
              <w:jc w:val="right"/>
            </w:pPr>
            <w:r>
              <w:rPr>
                <w:rFonts w:ascii="宋体" w:hAnsi="宋体" w:eastAsia="宋体" w:cs="宋体"/>
                <w:b w:val="0"/>
                <w:i w:val="0"/>
                <w:color w:val="000000"/>
                <w:sz w:val="14"/>
              </w:rPr>
              <w:t>10,221.63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2" w:name="_Toc85548837"/>
      <w:r>
        <w:rPr>
          <w:rFonts w:hint="eastAsia" w:ascii="黑体" w:hAnsi="黑体" w:eastAsia="黑体" w:cs="Times New Roman"/>
          <w:sz w:val="30"/>
          <w:szCs w:val="30"/>
          <w:highlight w:val="none"/>
          <w:u w:val="none"/>
          <w:lang w:val="en-US" w:eastAsia="zh-CN"/>
        </w:rPr>
        <w:t>三、《收入决算表（按单位列示）》</w:t>
      </w:r>
      <w:bookmarkEnd w:id="2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2,127,349.13</w:t>
            </w:r>
          </w:p>
        </w:tc>
        <w:tc>
          <w:tcPr>
            <w:tcW w:w="580" w:type="dxa"/>
            <w:vAlign w:val="center"/>
          </w:tcPr>
          <w:p>
            <w:pPr>
              <w:snapToGrid w:val="0"/>
              <w:jc w:val="right"/>
            </w:pPr>
            <w:r>
              <w:rPr>
                <w:rFonts w:ascii="宋体" w:hAnsi="宋体" w:eastAsia="宋体" w:cs="宋体"/>
                <w:b w:val="0"/>
                <w:i w:val="0"/>
                <w:color w:val="000000"/>
                <w:sz w:val="9"/>
              </w:rPr>
              <w:t>2,127,057.90</w:t>
            </w:r>
          </w:p>
        </w:tc>
        <w:tc>
          <w:tcPr>
            <w:tcW w:w="580" w:type="dxa"/>
            <w:vAlign w:val="center"/>
          </w:tcPr>
          <w:p>
            <w:pPr>
              <w:snapToGrid w:val="0"/>
              <w:jc w:val="right"/>
            </w:pPr>
            <w:r>
              <w:rPr>
                <w:rFonts w:ascii="宋体" w:hAnsi="宋体" w:eastAsia="宋体" w:cs="宋体"/>
                <w:b w:val="0"/>
                <w:i w:val="0"/>
                <w:color w:val="000000"/>
                <w:sz w:val="9"/>
              </w:rPr>
              <w:t>2,127,049.13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8.77</w:t>
            </w: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291.23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502201</w:t>
            </w:r>
          </w:p>
        </w:tc>
        <w:tc>
          <w:tcPr>
            <w:tcW w:w="1520" w:type="dxa"/>
            <w:vAlign w:val="center"/>
          </w:tcPr>
          <w:p>
            <w:pPr>
              <w:snapToGrid w:val="0"/>
              <w:jc w:val="center"/>
            </w:pPr>
            <w:r>
              <w:rPr>
                <w:rFonts w:ascii="宋体" w:hAnsi="宋体" w:eastAsia="宋体" w:cs="宋体"/>
                <w:b w:val="0"/>
                <w:i w:val="0"/>
                <w:color w:val="000000"/>
                <w:sz w:val="9"/>
              </w:rPr>
              <w:t>天津市纪委监委综合服务中心</w:t>
            </w:r>
          </w:p>
        </w:tc>
        <w:tc>
          <w:tcPr>
            <w:tcW w:w="580" w:type="dxa"/>
            <w:vAlign w:val="center"/>
          </w:tcPr>
          <w:p>
            <w:pPr>
              <w:snapToGrid w:val="0"/>
              <w:jc w:val="right"/>
            </w:pPr>
            <w:r>
              <w:rPr>
                <w:rFonts w:ascii="宋体" w:hAnsi="宋体" w:eastAsia="宋体" w:cs="宋体"/>
                <w:b w:val="0"/>
                <w:i w:val="0"/>
                <w:color w:val="000000"/>
                <w:sz w:val="9"/>
              </w:rPr>
              <w:t>2,127,349.13</w:t>
            </w:r>
          </w:p>
        </w:tc>
        <w:tc>
          <w:tcPr>
            <w:tcW w:w="580" w:type="dxa"/>
            <w:vAlign w:val="center"/>
          </w:tcPr>
          <w:p>
            <w:pPr>
              <w:snapToGrid w:val="0"/>
              <w:jc w:val="right"/>
            </w:pPr>
            <w:r>
              <w:rPr>
                <w:rFonts w:ascii="宋体" w:hAnsi="宋体" w:eastAsia="宋体" w:cs="宋体"/>
                <w:b w:val="0"/>
                <w:i w:val="0"/>
                <w:color w:val="000000"/>
                <w:sz w:val="9"/>
              </w:rPr>
              <w:t>2,127,057.90</w:t>
            </w:r>
          </w:p>
        </w:tc>
        <w:tc>
          <w:tcPr>
            <w:tcW w:w="580" w:type="dxa"/>
            <w:vAlign w:val="center"/>
          </w:tcPr>
          <w:p>
            <w:pPr>
              <w:snapToGrid w:val="0"/>
              <w:jc w:val="right"/>
            </w:pPr>
            <w:r>
              <w:rPr>
                <w:rFonts w:ascii="宋体" w:hAnsi="宋体" w:eastAsia="宋体" w:cs="宋体"/>
                <w:b w:val="0"/>
                <w:i w:val="0"/>
                <w:color w:val="000000"/>
                <w:sz w:val="9"/>
              </w:rPr>
              <w:t>2,127,049.13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8.77</w:t>
            </w: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291.23</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291.23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sz w:val="30"/>
          <w:szCs w:val="30"/>
          <w:highlight w:val="none"/>
          <w:u w:val="none"/>
          <w:lang w:val="en-US" w:eastAsia="zh-CN"/>
        </w:rPr>
      </w:pPr>
      <w:bookmarkStart w:id="23" w:name="_Toc1152743616"/>
      <w:r>
        <w:rPr>
          <w:rFonts w:hint="eastAsia" w:ascii="黑体" w:hAnsi="黑体" w:eastAsia="黑体" w:cs="Times New Roman"/>
          <w:sz w:val="30"/>
          <w:szCs w:val="30"/>
          <w:highlight w:val="none"/>
          <w:u w:val="none"/>
          <w:lang w:val="en-US" w:eastAsia="zh-CN"/>
        </w:rPr>
        <w:t>四、《支出决算表》</w:t>
      </w:r>
      <w:bookmarkEnd w:id="23"/>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2,127,349.13</w:t>
            </w:r>
          </w:p>
        </w:tc>
        <w:tc>
          <w:tcPr>
            <w:tcW w:w="1320" w:type="dxa"/>
            <w:vAlign w:val="center"/>
          </w:tcPr>
          <w:p>
            <w:pPr>
              <w:snapToGrid w:val="0"/>
              <w:jc w:val="right"/>
            </w:pPr>
            <w:r>
              <w:rPr>
                <w:rFonts w:ascii="宋体" w:hAnsi="宋体" w:eastAsia="宋体" w:cs="宋体"/>
                <w:b w:val="0"/>
                <w:i w:val="0"/>
                <w:color w:val="000000"/>
                <w:sz w:val="15"/>
              </w:rPr>
              <w:t>2,127,349.13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w:t>
            </w:r>
          </w:p>
        </w:tc>
        <w:tc>
          <w:tcPr>
            <w:tcW w:w="4400" w:type="dxa"/>
            <w:vAlign w:val="center"/>
          </w:tcPr>
          <w:p>
            <w:pPr>
              <w:snapToGrid w:val="0"/>
              <w:jc w:val="left"/>
            </w:pPr>
            <w:r>
              <w:rPr>
                <w:rFonts w:ascii="宋体" w:hAnsi="宋体" w:eastAsia="宋体" w:cs="宋体"/>
                <w:b w:val="0"/>
                <w:i w:val="0"/>
                <w:color w:val="000000"/>
                <w:sz w:val="15"/>
              </w:rPr>
              <w:t>纪检监察事务</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2011150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pPr>
              <w:snapToGrid w:val="0"/>
              <w:jc w:val="right"/>
            </w:pPr>
            <w:r>
              <w:rPr>
                <w:rFonts w:ascii="宋体" w:hAnsi="宋体" w:eastAsia="宋体" w:cs="宋体"/>
                <w:b w:val="0"/>
                <w:i w:val="0"/>
                <w:color w:val="000000"/>
                <w:sz w:val="15"/>
              </w:rPr>
              <w:t>1,803,965.93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228,270.24</w:t>
            </w:r>
          </w:p>
        </w:tc>
        <w:tc>
          <w:tcPr>
            <w:tcW w:w="1320" w:type="dxa"/>
            <w:vAlign w:val="center"/>
          </w:tcPr>
          <w:p>
            <w:pPr>
              <w:snapToGrid w:val="0"/>
              <w:jc w:val="right"/>
            </w:pPr>
            <w:r>
              <w:rPr>
                <w:rFonts w:ascii="宋体" w:hAnsi="宋体" w:eastAsia="宋体" w:cs="宋体"/>
                <w:b w:val="0"/>
                <w:i w:val="0"/>
                <w:color w:val="000000"/>
                <w:sz w:val="15"/>
              </w:rPr>
              <w:t>228,270.24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228,270.24</w:t>
            </w:r>
          </w:p>
        </w:tc>
        <w:tc>
          <w:tcPr>
            <w:tcW w:w="1320" w:type="dxa"/>
            <w:vAlign w:val="center"/>
          </w:tcPr>
          <w:p>
            <w:pPr>
              <w:snapToGrid w:val="0"/>
              <w:jc w:val="right"/>
            </w:pPr>
            <w:r>
              <w:rPr>
                <w:rFonts w:ascii="宋体" w:hAnsi="宋体" w:eastAsia="宋体" w:cs="宋体"/>
                <w:b w:val="0"/>
                <w:i w:val="0"/>
                <w:color w:val="000000"/>
                <w:sz w:val="15"/>
              </w:rPr>
              <w:t>228,270.24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152,180.16</w:t>
            </w:r>
          </w:p>
        </w:tc>
        <w:tc>
          <w:tcPr>
            <w:tcW w:w="1320" w:type="dxa"/>
            <w:vAlign w:val="center"/>
          </w:tcPr>
          <w:p>
            <w:pPr>
              <w:snapToGrid w:val="0"/>
              <w:jc w:val="right"/>
            </w:pPr>
            <w:r>
              <w:rPr>
                <w:rFonts w:ascii="宋体" w:hAnsi="宋体" w:eastAsia="宋体" w:cs="宋体"/>
                <w:b w:val="0"/>
                <w:i w:val="0"/>
                <w:color w:val="000000"/>
                <w:sz w:val="15"/>
              </w:rPr>
              <w:t>152,180.16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76,090.08</w:t>
            </w:r>
          </w:p>
        </w:tc>
        <w:tc>
          <w:tcPr>
            <w:tcW w:w="1320" w:type="dxa"/>
            <w:vAlign w:val="center"/>
          </w:tcPr>
          <w:p>
            <w:pPr>
              <w:snapToGrid w:val="0"/>
              <w:jc w:val="right"/>
            </w:pPr>
            <w:r>
              <w:rPr>
                <w:rFonts w:ascii="宋体" w:hAnsi="宋体" w:eastAsia="宋体" w:cs="宋体"/>
                <w:b w:val="0"/>
                <w:i w:val="0"/>
                <w:color w:val="000000"/>
                <w:sz w:val="15"/>
              </w:rPr>
              <w:t>76,090.08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95,112.96</w:t>
            </w:r>
          </w:p>
        </w:tc>
        <w:tc>
          <w:tcPr>
            <w:tcW w:w="1320" w:type="dxa"/>
            <w:vAlign w:val="center"/>
          </w:tcPr>
          <w:p>
            <w:pPr>
              <w:snapToGrid w:val="0"/>
              <w:jc w:val="right"/>
            </w:pPr>
            <w:r>
              <w:rPr>
                <w:rFonts w:ascii="宋体" w:hAnsi="宋体" w:eastAsia="宋体" w:cs="宋体"/>
                <w:b w:val="0"/>
                <w:i w:val="0"/>
                <w:color w:val="000000"/>
                <w:sz w:val="15"/>
              </w:rPr>
              <w:t>95,112.96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95,112.96</w:t>
            </w:r>
          </w:p>
        </w:tc>
        <w:tc>
          <w:tcPr>
            <w:tcW w:w="1320" w:type="dxa"/>
            <w:vAlign w:val="center"/>
          </w:tcPr>
          <w:p>
            <w:pPr>
              <w:snapToGrid w:val="0"/>
              <w:jc w:val="right"/>
            </w:pPr>
            <w:r>
              <w:rPr>
                <w:rFonts w:ascii="宋体" w:hAnsi="宋体" w:eastAsia="宋体" w:cs="宋体"/>
                <w:b w:val="0"/>
                <w:i w:val="0"/>
                <w:color w:val="000000"/>
                <w:sz w:val="15"/>
              </w:rPr>
              <w:t>95,112.96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84,891.33</w:t>
            </w:r>
          </w:p>
        </w:tc>
        <w:tc>
          <w:tcPr>
            <w:tcW w:w="1320" w:type="dxa"/>
            <w:vAlign w:val="center"/>
          </w:tcPr>
          <w:p>
            <w:pPr>
              <w:snapToGrid w:val="0"/>
              <w:jc w:val="right"/>
            </w:pPr>
            <w:r>
              <w:rPr>
                <w:rFonts w:ascii="宋体" w:hAnsi="宋体" w:eastAsia="宋体" w:cs="宋体"/>
                <w:b w:val="0"/>
                <w:i w:val="0"/>
                <w:color w:val="000000"/>
                <w:sz w:val="15"/>
              </w:rPr>
              <w:t>84,891.33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10,221.63</w:t>
            </w:r>
          </w:p>
        </w:tc>
        <w:tc>
          <w:tcPr>
            <w:tcW w:w="1320" w:type="dxa"/>
            <w:vAlign w:val="center"/>
          </w:tcPr>
          <w:p>
            <w:pPr>
              <w:snapToGrid w:val="0"/>
              <w:jc w:val="right"/>
            </w:pPr>
            <w:r>
              <w:rPr>
                <w:rFonts w:ascii="宋体" w:hAnsi="宋体" w:eastAsia="宋体" w:cs="宋体"/>
                <w:b w:val="0"/>
                <w:i w:val="0"/>
                <w:color w:val="000000"/>
                <w:sz w:val="15"/>
              </w:rPr>
              <w:t>10,221.63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24" w:name="_Toc1711974525"/>
      <w:r>
        <w:rPr>
          <w:rFonts w:hint="eastAsia" w:ascii="黑体" w:hAnsi="黑体" w:eastAsia="黑体" w:cs="Times New Roman"/>
          <w:sz w:val="30"/>
          <w:szCs w:val="30"/>
          <w:highlight w:val="none"/>
          <w:u w:val="none"/>
          <w:lang w:val="en-US" w:eastAsia="zh-CN"/>
        </w:rPr>
        <w:t>五、《财政拨款收入支出决算总表》</w:t>
      </w:r>
      <w:bookmarkEnd w:id="2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2,127,049.13</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1,803,665.93</w:t>
            </w:r>
          </w:p>
        </w:tc>
        <w:tc>
          <w:tcPr>
            <w:tcW w:w="1420" w:type="dxa"/>
            <w:vAlign w:val="center"/>
          </w:tcPr>
          <w:p>
            <w:pPr>
              <w:snapToGrid w:val="0"/>
              <w:jc w:val="right"/>
            </w:pPr>
            <w:r>
              <w:rPr>
                <w:rFonts w:ascii="宋体" w:hAnsi="宋体" w:eastAsia="宋体" w:cs="宋体"/>
                <w:b w:val="0"/>
                <w:i w:val="0"/>
                <w:color w:val="000000"/>
                <w:sz w:val="16"/>
              </w:rPr>
              <w:t>1,803,665.93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228,270.24</w:t>
            </w:r>
          </w:p>
        </w:tc>
        <w:tc>
          <w:tcPr>
            <w:tcW w:w="1420" w:type="dxa"/>
            <w:vAlign w:val="center"/>
          </w:tcPr>
          <w:p>
            <w:pPr>
              <w:snapToGrid w:val="0"/>
              <w:jc w:val="right"/>
            </w:pPr>
            <w:r>
              <w:rPr>
                <w:rFonts w:ascii="宋体" w:hAnsi="宋体" w:eastAsia="宋体" w:cs="宋体"/>
                <w:b w:val="0"/>
                <w:i w:val="0"/>
                <w:color w:val="000000"/>
                <w:sz w:val="16"/>
              </w:rPr>
              <w:t>228,270.24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95,112.96</w:t>
            </w:r>
          </w:p>
        </w:tc>
        <w:tc>
          <w:tcPr>
            <w:tcW w:w="1420" w:type="dxa"/>
            <w:vAlign w:val="center"/>
          </w:tcPr>
          <w:p>
            <w:pPr>
              <w:snapToGrid w:val="0"/>
              <w:jc w:val="right"/>
            </w:pPr>
            <w:r>
              <w:rPr>
                <w:rFonts w:ascii="宋体" w:hAnsi="宋体" w:eastAsia="宋体" w:cs="宋体"/>
                <w:b w:val="0"/>
                <w:i w:val="0"/>
                <w:color w:val="000000"/>
                <w:sz w:val="16"/>
              </w:rPr>
              <w:t>95,112.96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2,127,049.13</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2,127,049.13</w:t>
            </w:r>
          </w:p>
        </w:tc>
        <w:tc>
          <w:tcPr>
            <w:tcW w:w="1420" w:type="dxa"/>
            <w:vAlign w:val="center"/>
          </w:tcPr>
          <w:p>
            <w:pPr>
              <w:snapToGrid w:val="0"/>
              <w:jc w:val="right"/>
            </w:pPr>
            <w:r>
              <w:rPr>
                <w:rFonts w:ascii="宋体" w:hAnsi="宋体" w:eastAsia="宋体" w:cs="宋体"/>
                <w:b w:val="0"/>
                <w:i w:val="0"/>
                <w:color w:val="000000"/>
                <w:sz w:val="16"/>
              </w:rPr>
              <w:t>2,127,049.13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2,127,049.13</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2,127,049.13</w:t>
            </w:r>
          </w:p>
        </w:tc>
        <w:tc>
          <w:tcPr>
            <w:tcW w:w="1420" w:type="dxa"/>
            <w:vAlign w:val="center"/>
          </w:tcPr>
          <w:p>
            <w:pPr>
              <w:snapToGrid w:val="0"/>
              <w:jc w:val="right"/>
            </w:pPr>
            <w:r>
              <w:rPr>
                <w:rFonts w:ascii="宋体" w:hAnsi="宋体" w:eastAsia="宋体" w:cs="宋体"/>
                <w:b w:val="0"/>
                <w:i w:val="0"/>
                <w:color w:val="000000"/>
                <w:sz w:val="16"/>
              </w:rPr>
              <w:t>2,127,049.13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bCs w:val="0"/>
          <w:sz w:val="30"/>
          <w:szCs w:val="30"/>
          <w:highlight w:val="none"/>
          <w:u w:val="none"/>
          <w:lang w:val="en-US" w:eastAsia="zh-CN"/>
        </w:rPr>
      </w:pPr>
      <w:bookmarkStart w:id="25" w:name="_Toc1169939169"/>
      <w:r>
        <w:rPr>
          <w:rFonts w:hint="eastAsia" w:ascii="黑体" w:hAnsi="黑体" w:eastAsia="黑体" w:cs="Times New Roman"/>
          <w:sz w:val="30"/>
          <w:szCs w:val="30"/>
          <w:highlight w:val="none"/>
          <w:u w:val="none"/>
          <w:lang w:val="en-US" w:eastAsia="zh-CN"/>
        </w:rPr>
        <w:t>六、《一般公共预算财政拨款支出决算表》</w:t>
      </w:r>
      <w:bookmarkEnd w:id="25"/>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2,127,049.13</w:t>
            </w:r>
          </w:p>
        </w:tc>
        <w:tc>
          <w:tcPr>
            <w:tcW w:w="1720" w:type="dxa"/>
            <w:vAlign w:val="center"/>
          </w:tcPr>
          <w:p>
            <w:pPr>
              <w:snapToGrid w:val="0"/>
              <w:jc w:val="right"/>
            </w:pPr>
            <w:r>
              <w:rPr>
                <w:rFonts w:ascii="宋体" w:hAnsi="宋体" w:eastAsia="宋体" w:cs="宋体"/>
                <w:b w:val="0"/>
                <w:i w:val="0"/>
                <w:color w:val="000000"/>
                <w:sz w:val="20"/>
              </w:rPr>
              <w:t>2,127,049.13</w:t>
            </w:r>
          </w:p>
        </w:tc>
        <w:tc>
          <w:tcPr>
            <w:tcW w:w="1720" w:type="dxa"/>
            <w:vAlign w:val="center"/>
          </w:tcPr>
          <w:p>
            <w:pPr>
              <w:snapToGrid w:val="0"/>
              <w:jc w:val="right"/>
            </w:pPr>
            <w:r>
              <w:rPr>
                <w:rFonts w:ascii="宋体" w:hAnsi="宋体" w:eastAsia="宋体" w:cs="宋体"/>
                <w:b w:val="0"/>
                <w:i w:val="0"/>
                <w:color w:val="000000"/>
                <w:sz w:val="20"/>
              </w:rPr>
              <w:t>2,059,259.43</w:t>
            </w:r>
          </w:p>
        </w:tc>
        <w:tc>
          <w:tcPr>
            <w:tcW w:w="1720" w:type="dxa"/>
            <w:vAlign w:val="center"/>
          </w:tcPr>
          <w:p>
            <w:pPr>
              <w:snapToGrid w:val="0"/>
              <w:jc w:val="right"/>
            </w:pPr>
            <w:r>
              <w:rPr>
                <w:rFonts w:ascii="宋体" w:hAnsi="宋体" w:eastAsia="宋体" w:cs="宋体"/>
                <w:b w:val="0"/>
                <w:i w:val="0"/>
                <w:color w:val="000000"/>
                <w:sz w:val="20"/>
              </w:rPr>
              <w:t>67,789.70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1,735,876.23</w:t>
            </w:r>
          </w:p>
        </w:tc>
        <w:tc>
          <w:tcPr>
            <w:tcW w:w="1720" w:type="dxa"/>
            <w:vAlign w:val="center"/>
          </w:tcPr>
          <w:p>
            <w:pPr>
              <w:snapToGrid w:val="0"/>
              <w:jc w:val="right"/>
            </w:pPr>
            <w:r>
              <w:rPr>
                <w:rFonts w:ascii="宋体" w:hAnsi="宋体" w:eastAsia="宋体" w:cs="宋体"/>
                <w:b w:val="0"/>
                <w:i w:val="0"/>
                <w:color w:val="000000"/>
                <w:sz w:val="20"/>
              </w:rPr>
              <w:t>67,789.70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w:t>
            </w:r>
          </w:p>
        </w:tc>
        <w:tc>
          <w:tcPr>
            <w:tcW w:w="3480" w:type="dxa"/>
            <w:vAlign w:val="center"/>
          </w:tcPr>
          <w:p>
            <w:pPr>
              <w:snapToGrid w:val="0"/>
              <w:jc w:val="left"/>
            </w:pPr>
            <w:r>
              <w:rPr>
                <w:rFonts w:ascii="宋体" w:hAnsi="宋体" w:eastAsia="宋体" w:cs="宋体"/>
                <w:b w:val="0"/>
                <w:i w:val="0"/>
                <w:color w:val="000000"/>
                <w:sz w:val="20"/>
              </w:rPr>
              <w:t>纪检监察事务</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1,735,876.23</w:t>
            </w:r>
          </w:p>
        </w:tc>
        <w:tc>
          <w:tcPr>
            <w:tcW w:w="1720" w:type="dxa"/>
            <w:vAlign w:val="center"/>
          </w:tcPr>
          <w:p>
            <w:pPr>
              <w:snapToGrid w:val="0"/>
              <w:jc w:val="right"/>
            </w:pPr>
            <w:r>
              <w:rPr>
                <w:rFonts w:ascii="宋体" w:hAnsi="宋体" w:eastAsia="宋体" w:cs="宋体"/>
                <w:b w:val="0"/>
                <w:i w:val="0"/>
                <w:color w:val="000000"/>
                <w:sz w:val="20"/>
              </w:rPr>
              <w:t>67,789.70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2011150</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1,803,665.93</w:t>
            </w:r>
          </w:p>
        </w:tc>
        <w:tc>
          <w:tcPr>
            <w:tcW w:w="1720" w:type="dxa"/>
            <w:vAlign w:val="center"/>
          </w:tcPr>
          <w:p>
            <w:pPr>
              <w:snapToGrid w:val="0"/>
              <w:jc w:val="right"/>
            </w:pPr>
            <w:r>
              <w:rPr>
                <w:rFonts w:ascii="宋体" w:hAnsi="宋体" w:eastAsia="宋体" w:cs="宋体"/>
                <w:b w:val="0"/>
                <w:i w:val="0"/>
                <w:color w:val="000000"/>
                <w:sz w:val="20"/>
              </w:rPr>
              <w:t>1,735,876.23</w:t>
            </w:r>
          </w:p>
        </w:tc>
        <w:tc>
          <w:tcPr>
            <w:tcW w:w="1720" w:type="dxa"/>
            <w:vAlign w:val="center"/>
          </w:tcPr>
          <w:p>
            <w:pPr>
              <w:snapToGrid w:val="0"/>
              <w:jc w:val="right"/>
            </w:pPr>
            <w:r>
              <w:rPr>
                <w:rFonts w:ascii="宋体" w:hAnsi="宋体" w:eastAsia="宋体" w:cs="宋体"/>
                <w:b w:val="0"/>
                <w:i w:val="0"/>
                <w:color w:val="000000"/>
                <w:sz w:val="20"/>
              </w:rPr>
              <w:t>67,789.70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pPr>
              <w:snapToGrid w:val="0"/>
              <w:jc w:val="right"/>
            </w:pPr>
            <w:r>
              <w:rPr>
                <w:rFonts w:ascii="宋体" w:hAnsi="宋体" w:eastAsia="宋体" w:cs="宋体"/>
                <w:b w:val="0"/>
                <w:i w:val="0"/>
                <w:color w:val="000000"/>
                <w:sz w:val="20"/>
              </w:rPr>
              <w:t>228,270.24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152,180.16</w:t>
            </w:r>
          </w:p>
        </w:tc>
        <w:tc>
          <w:tcPr>
            <w:tcW w:w="1720" w:type="dxa"/>
            <w:vAlign w:val="center"/>
          </w:tcPr>
          <w:p>
            <w:pPr>
              <w:snapToGrid w:val="0"/>
              <w:jc w:val="right"/>
            </w:pPr>
            <w:r>
              <w:rPr>
                <w:rFonts w:ascii="宋体" w:hAnsi="宋体" w:eastAsia="宋体" w:cs="宋体"/>
                <w:b w:val="0"/>
                <w:i w:val="0"/>
                <w:color w:val="000000"/>
                <w:sz w:val="20"/>
              </w:rPr>
              <w:t>152,180.16</w:t>
            </w:r>
          </w:p>
        </w:tc>
        <w:tc>
          <w:tcPr>
            <w:tcW w:w="1720" w:type="dxa"/>
            <w:vAlign w:val="center"/>
          </w:tcPr>
          <w:p>
            <w:pPr>
              <w:snapToGrid w:val="0"/>
              <w:jc w:val="right"/>
            </w:pPr>
            <w:r>
              <w:rPr>
                <w:rFonts w:ascii="宋体" w:hAnsi="宋体" w:eastAsia="宋体" w:cs="宋体"/>
                <w:b w:val="0"/>
                <w:i w:val="0"/>
                <w:color w:val="000000"/>
                <w:sz w:val="20"/>
              </w:rPr>
              <w:t>152,180.16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76,090.08</w:t>
            </w:r>
          </w:p>
        </w:tc>
        <w:tc>
          <w:tcPr>
            <w:tcW w:w="1720" w:type="dxa"/>
            <w:vAlign w:val="center"/>
          </w:tcPr>
          <w:p>
            <w:pPr>
              <w:snapToGrid w:val="0"/>
              <w:jc w:val="right"/>
            </w:pPr>
            <w:r>
              <w:rPr>
                <w:rFonts w:ascii="宋体" w:hAnsi="宋体" w:eastAsia="宋体" w:cs="宋体"/>
                <w:b w:val="0"/>
                <w:i w:val="0"/>
                <w:color w:val="000000"/>
                <w:sz w:val="20"/>
              </w:rPr>
              <w:t>76,090.08</w:t>
            </w:r>
          </w:p>
        </w:tc>
        <w:tc>
          <w:tcPr>
            <w:tcW w:w="1720" w:type="dxa"/>
            <w:vAlign w:val="center"/>
          </w:tcPr>
          <w:p>
            <w:pPr>
              <w:snapToGrid w:val="0"/>
              <w:jc w:val="right"/>
            </w:pPr>
            <w:r>
              <w:rPr>
                <w:rFonts w:ascii="宋体" w:hAnsi="宋体" w:eastAsia="宋体" w:cs="宋体"/>
                <w:b w:val="0"/>
                <w:i w:val="0"/>
                <w:color w:val="000000"/>
                <w:sz w:val="20"/>
              </w:rPr>
              <w:t>76,090.08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pPr>
              <w:snapToGrid w:val="0"/>
              <w:jc w:val="right"/>
            </w:pPr>
            <w:r>
              <w:rPr>
                <w:rFonts w:ascii="宋体" w:hAnsi="宋体" w:eastAsia="宋体" w:cs="宋体"/>
                <w:b w:val="0"/>
                <w:i w:val="0"/>
                <w:color w:val="000000"/>
                <w:sz w:val="20"/>
              </w:rPr>
              <w:t>95,112.96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84,891.33</w:t>
            </w:r>
          </w:p>
        </w:tc>
        <w:tc>
          <w:tcPr>
            <w:tcW w:w="1720" w:type="dxa"/>
            <w:vAlign w:val="center"/>
          </w:tcPr>
          <w:p>
            <w:pPr>
              <w:snapToGrid w:val="0"/>
              <w:jc w:val="right"/>
            </w:pPr>
            <w:r>
              <w:rPr>
                <w:rFonts w:ascii="宋体" w:hAnsi="宋体" w:eastAsia="宋体" w:cs="宋体"/>
                <w:b w:val="0"/>
                <w:i w:val="0"/>
                <w:color w:val="000000"/>
                <w:sz w:val="20"/>
              </w:rPr>
              <w:t>84,891.33</w:t>
            </w:r>
          </w:p>
        </w:tc>
        <w:tc>
          <w:tcPr>
            <w:tcW w:w="1720" w:type="dxa"/>
            <w:vAlign w:val="center"/>
          </w:tcPr>
          <w:p>
            <w:pPr>
              <w:snapToGrid w:val="0"/>
              <w:jc w:val="right"/>
            </w:pPr>
            <w:r>
              <w:rPr>
                <w:rFonts w:ascii="宋体" w:hAnsi="宋体" w:eastAsia="宋体" w:cs="宋体"/>
                <w:b w:val="0"/>
                <w:i w:val="0"/>
                <w:color w:val="000000"/>
                <w:sz w:val="20"/>
              </w:rPr>
              <w:t>84,891.33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10,221.63</w:t>
            </w:r>
          </w:p>
        </w:tc>
        <w:tc>
          <w:tcPr>
            <w:tcW w:w="1720" w:type="dxa"/>
            <w:vAlign w:val="center"/>
          </w:tcPr>
          <w:p>
            <w:pPr>
              <w:snapToGrid w:val="0"/>
              <w:jc w:val="right"/>
            </w:pPr>
            <w:r>
              <w:rPr>
                <w:rFonts w:ascii="宋体" w:hAnsi="宋体" w:eastAsia="宋体" w:cs="宋体"/>
                <w:b w:val="0"/>
                <w:i w:val="0"/>
                <w:color w:val="000000"/>
                <w:sz w:val="20"/>
              </w:rPr>
              <w:t>10,221.63</w:t>
            </w:r>
          </w:p>
        </w:tc>
        <w:tc>
          <w:tcPr>
            <w:tcW w:w="1720" w:type="dxa"/>
            <w:vAlign w:val="center"/>
          </w:tcPr>
          <w:p>
            <w:pPr>
              <w:snapToGrid w:val="0"/>
              <w:jc w:val="right"/>
            </w:pPr>
            <w:r>
              <w:rPr>
                <w:rFonts w:ascii="宋体" w:hAnsi="宋体" w:eastAsia="宋体" w:cs="宋体"/>
                <w:b w:val="0"/>
                <w:i w:val="0"/>
                <w:color w:val="000000"/>
                <w:sz w:val="20"/>
              </w:rPr>
              <w:t>10,221.63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ascii="黑体" w:hAnsi="黑体" w:eastAsia="黑体"/>
          <w:bCs w:val="0"/>
          <w:sz w:val="30"/>
          <w:szCs w:val="30"/>
          <w:highlight w:val="none"/>
          <w:u w:val="none"/>
          <w:lang w:val="en-US" w:eastAsia="zh-CN"/>
        </w:rPr>
      </w:pPr>
      <w:bookmarkStart w:id="26" w:name="_Toc807341451"/>
      <w:r>
        <w:rPr>
          <w:rFonts w:hint="eastAsia" w:ascii="黑体" w:hAnsi="黑体" w:eastAsia="黑体" w:cs="Times New Roman"/>
          <w:sz w:val="30"/>
          <w:szCs w:val="30"/>
          <w:highlight w:val="none"/>
          <w:u w:val="none"/>
          <w:lang w:val="en-US" w:eastAsia="zh-CN"/>
        </w:rPr>
        <w:t>七、《一般公共预算财政拨款基本支出决算表》</w:t>
      </w:r>
      <w:bookmarkEnd w:id="26"/>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2,059,199.43</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67,789.70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414,372.00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219,474.00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3,000.00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545,382.00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152,180.16</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76,090.08</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84,891.33</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6,658.23</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506,508.00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10,221.63</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40,422.00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60.00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24,000.00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60.00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29,590.40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14,199.30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2,059,259.43</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67,789.70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pageBreakBefore w:val="0"/>
        <w:kinsoku/>
        <w:wordWrap/>
        <w:overflowPunct/>
        <w:topLinePunct w:val="0"/>
        <w:autoSpaceDE/>
        <w:autoSpaceDN/>
        <w:bidi w:val="0"/>
        <w:snapToGrid/>
        <w:spacing w:before="0" w:after="0" w:line="800" w:lineRule="exact"/>
        <w:ind w:firstLine="643" w:firstLineChars="200"/>
        <w:outlineLvl w:val="0"/>
        <w:rPr>
          <w:rFonts w:hint="eastAsia" w:ascii="黑体" w:hAnsi="黑体" w:eastAsia="黑体"/>
          <w:bCs w:val="0"/>
          <w:sz w:val="30"/>
          <w:szCs w:val="30"/>
          <w:highlight w:val="none"/>
          <w:u w:val="none"/>
          <w:lang w:val="en-US" w:eastAsia="zh-CN"/>
        </w:rPr>
      </w:pPr>
      <w:r>
        <w:br w:type="page"/>
      </w:r>
      <w:bookmarkStart w:id="27" w:name="_Toc1972277765"/>
      <w:bookmarkStart w:id="28" w:name="_Toc2050619938"/>
      <w:bookmarkStart w:id="29" w:name="_Toc1059543692"/>
      <w:bookmarkStart w:id="30" w:name="_Toc1186085211"/>
      <w:r>
        <w:rPr>
          <w:rFonts w:hint="eastAsia" w:ascii="黑体" w:hAnsi="黑体" w:eastAsia="黑体" w:cs="Times New Roman"/>
          <w:sz w:val="30"/>
          <w:szCs w:val="30"/>
          <w:highlight w:val="none"/>
          <w:u w:val="none"/>
          <w:lang w:val="en-US" w:eastAsia="zh-CN"/>
        </w:rPr>
        <w:t>八、《政府性基金预算财政拨款收入支出决算表》</w:t>
      </w:r>
      <w:bookmarkEnd w:id="27"/>
      <w:bookmarkEnd w:id="28"/>
      <w:bookmarkEnd w:id="29"/>
      <w:bookmarkEnd w:id="30"/>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天津市纪委监委综合服务中心2024年度政府性基金预算财政拨款收入支出决算表为空表。</w:t>
      </w:r>
      <w:bookmarkStart w:id="31" w:name="_Toc1951730910"/>
      <w:bookmarkStart w:id="32" w:name="_Toc816430520"/>
      <w:bookmarkStart w:id="33" w:name="_Toc1662304910"/>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 w:val="0"/>
          <w:sz w:val="30"/>
          <w:szCs w:val="30"/>
          <w:highlight w:val="none"/>
          <w:u w:val="none"/>
          <w:lang w:val="en-US" w:eastAsia="zh-CN"/>
        </w:rPr>
      </w:pPr>
      <w:bookmarkStart w:id="34" w:name="_Toc1590929823"/>
      <w:r>
        <w:rPr>
          <w:rFonts w:hint="eastAsia" w:ascii="黑体" w:hAnsi="黑体" w:eastAsia="黑体" w:cs="Times New Roman"/>
          <w:sz w:val="30"/>
          <w:szCs w:val="30"/>
          <w:highlight w:val="none"/>
          <w:u w:val="none"/>
          <w:lang w:val="en-US" w:eastAsia="zh-CN"/>
        </w:rPr>
        <w:t>九、《国有资本经营预算财政拨款收入支出决算表》</w:t>
      </w:r>
      <w:bookmarkEnd w:id="31"/>
      <w:bookmarkEnd w:id="32"/>
      <w:bookmarkEnd w:id="33"/>
      <w:bookmarkEnd w:id="34"/>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天津市纪委监委综合服务中心2024年国有资本经营预算财政拨款收入支出决算表为空表。</w:t>
      </w:r>
      <w:bookmarkStart w:id="35" w:name="_Toc1743858547"/>
      <w:bookmarkStart w:id="36" w:name="_Toc2076180092"/>
      <w:bookmarkStart w:id="37" w:name="_Toc1474728957"/>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bCs w:val="0"/>
          <w:sz w:val="30"/>
          <w:szCs w:val="30"/>
          <w:highlight w:val="none"/>
          <w:u w:val="none"/>
          <w:lang w:val="en-US" w:eastAsia="zh-CN"/>
        </w:rPr>
      </w:pPr>
      <w:bookmarkStart w:id="38" w:name="_Toc438646364"/>
      <w:r>
        <w:rPr>
          <w:rFonts w:hint="eastAsia" w:ascii="黑体" w:hAnsi="黑体" w:eastAsia="黑体" w:cs="Times New Roman"/>
          <w:sz w:val="30"/>
          <w:szCs w:val="30"/>
          <w:highlight w:val="none"/>
          <w:u w:val="none"/>
          <w:lang w:val="en-US" w:eastAsia="zh-CN"/>
        </w:rPr>
        <w:t>十、《财政拨款“三公”经费支出决算表》</w:t>
      </w:r>
      <w:bookmarkEnd w:id="35"/>
      <w:bookmarkEnd w:id="36"/>
      <w:bookmarkEnd w:id="37"/>
      <w:bookmarkEnd w:id="38"/>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34" w:hRule="exact"/>
          <w:jc w:val="center"/>
        </w:trPr>
        <w:tc>
          <w:tcPr>
            <w:tcW w:w="2200" w:type="dxa"/>
            <w:vAlign w:val="center"/>
          </w:tcPr>
          <w:p/>
        </w:tc>
        <w:tc>
          <w:tcPr>
            <w:tcW w:w="2200" w:type="dxa"/>
            <w:vAlign w:val="center"/>
          </w:tcPr>
          <w:p/>
        </w:tc>
        <w:tc>
          <w:tcPr>
            <w:tcW w:w="2200" w:type="dxa"/>
            <w:vAlign w:val="center"/>
          </w:tcPr>
          <w:p/>
        </w:tc>
        <w:tc>
          <w:tcPr>
            <w:tcW w:w="2200" w:type="dxa"/>
            <w:vAlign w:val="center"/>
          </w:tcPr>
          <w:p/>
        </w:tc>
        <w:tc>
          <w:tcPr>
            <w:tcW w:w="2220" w:type="dxa"/>
            <w:vAlign w:val="center"/>
          </w:tcPr>
          <w:p/>
        </w:tc>
        <w:tc>
          <w:tcPr>
            <w:tcW w:w="2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32"/>
          <w:szCs w:val="32"/>
          <w:highlight w:val="none"/>
          <w:u w:val="none"/>
          <w:lang w:val="en-US" w:eastAsia="zh-CN"/>
        </w:rPr>
      </w:pPr>
      <w:r>
        <w:rPr>
          <w:rFonts w:hint="eastAsia" w:ascii="黑体" w:hAnsi="仿宋" w:eastAsia="黑体" w:cs="Times New Roman"/>
          <w:sz w:val="21"/>
          <w:szCs w:val="21"/>
          <w:highlight w:val="none"/>
          <w:u w:val="none"/>
          <w:lang w:val="en-US" w:eastAsia="zh-CN"/>
        </w:rPr>
        <w:t>天津市纪委监委综合服务中心2024年财政拨款“三公”经费支出决算表为空表。</w:t>
      </w:r>
    </w:p>
    <w:p>
      <w:pPr>
        <w:pStyle w:val="3"/>
        <w:pageBreakBefore w:val="0"/>
        <w:kinsoku/>
        <w:wordWrap/>
        <w:overflowPunct/>
        <w:topLinePunct w:val="0"/>
        <w:autoSpaceDE/>
        <w:autoSpaceDN/>
        <w:bidi w:val="0"/>
        <w:snapToGrid/>
        <w:spacing w:before="0" w:after="0" w:line="800" w:lineRule="exact"/>
        <w:outlineLvl w:val="9"/>
        <w:rPr>
          <w:rFonts w:hint="eastAsia" w:ascii="黑体" w:hAnsi="黑体" w:eastAsia="黑体"/>
          <w:b w:val="0"/>
          <w:sz w:val="30"/>
          <w:szCs w:val="30"/>
          <w:highlight w:val="none"/>
          <w:u w:val="none"/>
          <w:lang w:val="en-US" w:eastAsia="zh-CN"/>
        </w:rPr>
        <w:sectPr>
          <w:pgSz w:w="16838" w:h="11906" w:orient="landscape"/>
          <w:pgMar w:top="1440" w:right="1800" w:bottom="1440" w:left="1800" w:header="851" w:footer="992" w:gutter="0"/>
          <w:pgNumType w:fmt="decimal"/>
          <w:cols w:space="720" w:num="1"/>
          <w:docGrid w:type="lines" w:linePitch="312" w:charSpace="0"/>
        </w:sectPr>
      </w:pPr>
      <w:bookmarkStart w:id="39" w:name="_Toc1660810272"/>
    </w:p>
    <w:p>
      <w:pPr>
        <w:pStyle w:val="3"/>
        <w:pageBreakBefore w:val="0"/>
        <w:kinsoku/>
        <w:wordWrap/>
        <w:overflowPunct/>
        <w:topLinePunct w:val="0"/>
        <w:autoSpaceDE/>
        <w:autoSpaceDN/>
        <w:bidi w:val="0"/>
        <w:snapToGrid/>
        <w:spacing w:before="0" w:after="0" w:line="800" w:lineRule="exact"/>
        <w:ind w:firstLine="602" w:firstLineChars="200"/>
        <w:outlineLvl w:val="0"/>
        <w:rPr>
          <w:rFonts w:hint="eastAsia" w:ascii="黑体" w:hAnsi="黑体" w:eastAsia="黑体" w:cs="Times New Roman"/>
          <w:sz w:val="30"/>
          <w:szCs w:val="30"/>
          <w:highlight w:val="none"/>
          <w:u w:val="none"/>
          <w:lang w:val="en-US" w:eastAsia="zh-CN"/>
        </w:rPr>
      </w:pPr>
      <w:bookmarkStart w:id="40" w:name="_Toc173785173"/>
      <w:bookmarkStart w:id="41" w:name="_Toc18079597"/>
      <w:bookmarkStart w:id="42" w:name="_Toc2044509788"/>
      <w:r>
        <w:rPr>
          <w:rFonts w:hint="eastAsia" w:ascii="黑体" w:hAnsi="黑体" w:eastAsia="黑体" w:cs="Times New Roman"/>
          <w:sz w:val="30"/>
          <w:szCs w:val="30"/>
          <w:highlight w:val="none"/>
          <w:u w:val="none"/>
          <w:lang w:val="en-US" w:eastAsia="zh-CN"/>
        </w:rPr>
        <w:t>十一、《项目支出决算表》</w:t>
      </w:r>
      <w:bookmarkEnd w:id="40"/>
      <w:bookmarkEnd w:id="41"/>
      <w:bookmarkEnd w:id="42"/>
    </w:p>
    <w:tbl>
      <w:tblPr>
        <w:tblStyle w:val="14"/>
        <w:tblW w:w="1323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单位：天津市纪委监委综合服务中心</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4"/>
        <w:tblW w:w="132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5280" w:type="dxa"/>
            <w:gridSpan w:val="2"/>
            <w:vAlign w:val="center"/>
          </w:tcPr>
          <w:p>
            <w:pPr>
              <w:snapToGrid w:val="0"/>
              <w:jc w:val="center"/>
            </w:pPr>
            <w:r>
              <w:rPr>
                <w:rFonts w:ascii="宋体" w:hAnsi="宋体" w:eastAsia="宋体" w:cs="宋体"/>
                <w:b w:val="0"/>
                <w:i w:val="0"/>
                <w:color w:val="000000"/>
                <w:sz w:val="16"/>
              </w:rPr>
              <w:t>项目</w:t>
            </w:r>
          </w:p>
        </w:tc>
        <w:tc>
          <w:tcPr>
            <w:tcW w:w="795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restart"/>
            <w:vAlign w:val="center"/>
          </w:tcPr>
          <w:p>
            <w:pPr>
              <w:snapToGrid w:val="0"/>
              <w:jc w:val="center"/>
            </w:pPr>
            <w:r>
              <w:rPr>
                <w:rFonts w:ascii="宋体" w:hAnsi="宋体" w:eastAsia="宋体" w:cs="宋体"/>
                <w:b w:val="0"/>
                <w:i w:val="0"/>
                <w:color w:val="000000"/>
                <w:sz w:val="16"/>
              </w:rPr>
              <w:t>科目编码</w:t>
            </w:r>
          </w:p>
        </w:tc>
        <w:tc>
          <w:tcPr>
            <w:tcW w:w="4560" w:type="dxa"/>
            <w:vMerge w:val="restart"/>
            <w:vAlign w:val="center"/>
          </w:tcPr>
          <w:p>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pPr>
              <w:snapToGrid w:val="0"/>
              <w:jc w:val="center"/>
            </w:pPr>
            <w:r>
              <w:rPr>
                <w:rFonts w:ascii="宋体" w:hAnsi="宋体" w:eastAsia="宋体" w:cs="宋体"/>
                <w:b w:val="0"/>
                <w:i w:val="0"/>
                <w:color w:val="000000"/>
                <w:sz w:val="16"/>
              </w:rPr>
              <w:t>合计</w:t>
            </w:r>
          </w:p>
        </w:tc>
        <w:tc>
          <w:tcPr>
            <w:tcW w:w="1340" w:type="dxa"/>
            <w:vMerge w:val="restart"/>
            <w:vAlign w:val="center"/>
          </w:tcPr>
          <w:p>
            <w:pPr>
              <w:snapToGrid w:val="0"/>
              <w:jc w:val="center"/>
            </w:pPr>
            <w:r>
              <w:rPr>
                <w:rFonts w:ascii="宋体" w:hAnsi="宋体" w:eastAsia="宋体" w:cs="宋体"/>
                <w:b w:val="0"/>
                <w:i w:val="0"/>
                <w:color w:val="000000"/>
                <w:sz w:val="16"/>
              </w:rPr>
              <w:t>一般公共预算</w:t>
            </w:r>
          </w:p>
        </w:tc>
        <w:tc>
          <w:tcPr>
            <w:tcW w:w="1340" w:type="dxa"/>
            <w:vMerge w:val="restart"/>
            <w:vAlign w:val="center"/>
          </w:tcPr>
          <w:p>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334" w:hRule="exact"/>
          <w:jc w:val="center"/>
        </w:trPr>
        <w:tc>
          <w:tcPr>
            <w:tcW w:w="720" w:type="dxa"/>
            <w:vMerge w:val="continue"/>
            <w:vAlign w:val="center"/>
          </w:tcPr>
          <w:p/>
        </w:tc>
        <w:tc>
          <w:tcPr>
            <w:tcW w:w="4560" w:type="dxa"/>
            <w:vMerge w:val="continue"/>
            <w:vAlign w:val="center"/>
          </w:tcPr>
          <w:p/>
        </w:tc>
        <w:tc>
          <w:tcPr>
            <w:tcW w:w="12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40" w:type="dxa"/>
            <w:vMerge w:val="continue"/>
            <w:vAlign w:val="center"/>
          </w:tcPr>
          <w:p/>
        </w:tc>
        <w:tc>
          <w:tcPr>
            <w:tcW w:w="135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5280" w:type="dxa"/>
            <w:gridSpan w:val="2"/>
            <w:vAlign w:val="center"/>
          </w:tcPr>
          <w:p>
            <w:pPr>
              <w:snapToGrid w:val="0"/>
              <w:jc w:val="center"/>
            </w:pPr>
            <w:r>
              <w:rPr>
                <w:rFonts w:ascii="宋体" w:hAnsi="宋体" w:eastAsia="宋体" w:cs="宋体"/>
                <w:b w:val="0"/>
                <w:i w:val="0"/>
                <w:color w:val="000000"/>
                <w:sz w:val="16"/>
              </w:rPr>
              <w:t>合计</w:t>
            </w:r>
          </w:p>
        </w:tc>
        <w:tc>
          <w:tcPr>
            <w:tcW w:w="1240" w:type="dxa"/>
            <w:vAlign w:val="center"/>
          </w:tcP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501" w:hRule="exact"/>
          <w:jc w:val="center"/>
        </w:trPr>
        <w:tc>
          <w:tcPr>
            <w:tcW w:w="720" w:type="dxa"/>
            <w:vAlign w:val="center"/>
          </w:tcPr>
          <w:p/>
        </w:tc>
        <w:tc>
          <w:tcPr>
            <w:tcW w:w="4560" w:type="dxa"/>
            <w:vAlign w:val="center"/>
          </w:tcPr>
          <w:p/>
        </w:tc>
        <w:tc>
          <w:tcPr>
            <w:tcW w:w="1240" w:type="dxa"/>
            <w:vAlign w:val="center"/>
          </w:tcPr>
          <w:p/>
        </w:tc>
        <w:tc>
          <w:tcPr>
            <w:tcW w:w="1340" w:type="dxa"/>
            <w:vAlign w:val="center"/>
          </w:tcPr>
          <w:p/>
        </w:tc>
        <w:tc>
          <w:tcPr>
            <w:tcW w:w="1340" w:type="dxa"/>
            <w:vAlign w:val="center"/>
          </w:tcPr>
          <w:p/>
        </w:tc>
        <w:tc>
          <w:tcPr>
            <w:tcW w:w="1340" w:type="dxa"/>
            <w:vAlign w:val="center"/>
          </w:tcPr>
          <w:p/>
        </w:tc>
        <w:tc>
          <w:tcPr>
            <w:tcW w:w="1340" w:type="dxa"/>
            <w:vAlign w:val="center"/>
          </w:tcPr>
          <w:p/>
        </w:tc>
        <w:tc>
          <w:tcPr>
            <w:tcW w:w="13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jc w:val="left"/>
        <w:textAlignment w:val="baseline"/>
        <w:rPr>
          <w:rFonts w:ascii="黑体" w:hAnsi="仿宋" w:eastAsia="黑体"/>
          <w:sz w:val="21"/>
          <w:szCs w:val="21"/>
          <w:highlight w:val="none"/>
          <w:u w:val="none"/>
          <w:lang w:val="en-US" w:eastAsia="zh-CN"/>
        </w:rPr>
      </w:pPr>
      <w:r>
        <w:rPr>
          <w:rFonts w:hint="eastAsia" w:ascii="黑体" w:hAnsi="仿宋" w:eastAsia="黑体" w:cs="Times New Roman"/>
          <w:sz w:val="21"/>
          <w:szCs w:val="21"/>
          <w:highlight w:val="none"/>
          <w:u w:val="none"/>
          <w:lang w:val="en-US" w:eastAsia="zh-CN"/>
        </w:rPr>
        <w:t>天津市纪委监委综合服务中心2024年项目支出决算表为空表。</w:t>
      </w:r>
    </w:p>
    <w:p>
      <w:pPr>
        <w:pageBreakBefore w:val="0"/>
        <w:kinsoku/>
        <w:wordWrap/>
        <w:overflowPunct/>
        <w:topLinePunct w:val="0"/>
        <w:autoSpaceDE/>
        <w:autoSpaceDN/>
        <w:bidi w:val="0"/>
        <w:snapToGrid/>
        <w:rPr>
          <w:rFonts w:hint="eastAsia"/>
          <w:u w:val="none"/>
          <w:lang w:val="en-US" w:eastAsia="zh-CN"/>
        </w:rPr>
        <w:sectPr>
          <w:pgSz w:w="16838" w:h="11906" w:orient="landscape"/>
          <w:pgMar w:top="1440" w:right="1800" w:bottom="1440" w:left="1800" w:header="851" w:footer="992" w:gutter="0"/>
          <w:pgNumType w:fmt="decimal"/>
          <w:cols w:space="720" w:num="1"/>
          <w:docGrid w:type="lines" w:linePitch="312" w:charSpace="0"/>
        </w:sectPr>
      </w:pPr>
    </w:p>
    <w:bookmarkEnd w:id="39"/>
    <w:p>
      <w:pPr>
        <w:pStyle w:val="2"/>
        <w:pageBreakBefore w:val="0"/>
        <w:kinsoku/>
        <w:wordWrap/>
        <w:overflowPunct/>
        <w:topLinePunct w:val="0"/>
        <w:autoSpaceDE/>
        <w:autoSpaceDN/>
        <w:bidi w:val="0"/>
        <w:snapToGrid/>
        <w:spacing w:before="0" w:after="0" w:line="600" w:lineRule="exact"/>
        <w:jc w:val="center"/>
        <w:rPr>
          <w:rFonts w:hint="eastAsia" w:ascii="黑体" w:eastAsia="黑体"/>
          <w:sz w:val="30"/>
          <w:szCs w:val="30"/>
          <w:highlight w:val="none"/>
          <w:u w:val="none"/>
          <w:lang w:val="en-US" w:eastAsia="zh-CN"/>
        </w:rPr>
      </w:pPr>
      <w:bookmarkStart w:id="43" w:name="_Toc229642691"/>
      <w:bookmarkStart w:id="44" w:name="_Toc245797798"/>
      <w:bookmarkStart w:id="45" w:name="_Toc190171269"/>
      <w:bookmarkStart w:id="46" w:name="_Toc1068592552"/>
      <w:r>
        <w:rPr>
          <w:rFonts w:hint="eastAsia" w:ascii="方正小标宋简体" w:hAnsi="方正小标宋简体" w:eastAsia="方正小标宋简体" w:cs="方正小标宋简体"/>
          <w:b w:val="0"/>
          <w:sz w:val="44"/>
          <w:szCs w:val="44"/>
          <w:highlight w:val="none"/>
          <w:u w:val="none"/>
          <w:lang w:val="en-US" w:eastAsia="zh-CN"/>
        </w:rPr>
        <w:t>第三部分 2024年度部门决算情况说明</w:t>
      </w:r>
      <w:bookmarkEnd w:id="43"/>
      <w:bookmarkEnd w:id="44"/>
      <w:bookmarkEnd w:id="45"/>
      <w:bookmarkEnd w:id="46"/>
    </w:p>
    <w:p>
      <w:pPr>
        <w:pStyle w:val="3"/>
        <w:pageBreakBefore w:val="0"/>
        <w:kinsoku/>
        <w:wordWrap/>
        <w:overflowPunct/>
        <w:topLinePunct w:val="0"/>
        <w:autoSpaceDE/>
        <w:autoSpaceDN/>
        <w:bidi w:val="0"/>
        <w:snapToGrid/>
        <w:spacing w:before="0" w:after="0" w:line="600" w:lineRule="exact"/>
        <w:ind w:firstLine="602" w:firstLineChars="200"/>
        <w:outlineLvl w:val="0"/>
        <w:rPr>
          <w:rFonts w:hint="eastAsia" w:ascii="黑体" w:hAnsi="黑体" w:eastAsia="黑体"/>
          <w:bCs w:val="0"/>
          <w:sz w:val="30"/>
          <w:szCs w:val="30"/>
          <w:highlight w:val="none"/>
          <w:u w:val="none"/>
          <w:lang w:val="en-US" w:eastAsia="zh-CN"/>
        </w:rPr>
      </w:pPr>
      <w:bookmarkStart w:id="47" w:name="_Toc1512537805"/>
      <w:bookmarkStart w:id="48" w:name="_Toc429281603"/>
      <w:bookmarkStart w:id="49" w:name="_Toc576593978"/>
      <w:bookmarkStart w:id="50" w:name="_Toc752851347"/>
      <w:r>
        <w:rPr>
          <w:rFonts w:hint="eastAsia" w:ascii="黑体" w:hAnsi="黑体" w:eastAsia="黑体"/>
          <w:bCs w:val="0"/>
          <w:sz w:val="30"/>
          <w:szCs w:val="30"/>
          <w:highlight w:val="none"/>
          <w:u w:val="none"/>
          <w:lang w:val="en-US" w:eastAsia="zh-CN"/>
        </w:rPr>
        <w:t>一、收入支出决算总体情况说明</w:t>
      </w:r>
      <w:bookmarkEnd w:id="47"/>
      <w:bookmarkEnd w:id="48"/>
      <w:bookmarkEnd w:id="49"/>
      <w:bookmarkEnd w:id="50"/>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w:t>
      </w:r>
      <w:r>
        <w:rPr>
          <w:rFonts w:eastAsia="仿宋_GB2312"/>
          <w:sz w:val="30"/>
          <w:szCs w:val="30"/>
          <w:highlight w:val="none"/>
          <w:u w:val="none"/>
          <w:lang w:val="en-US" w:eastAsia="zh-CN"/>
        </w:rPr>
        <w:t>年度收入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2,127,349.13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w:t>
      </w:r>
      <w:r>
        <w:rPr>
          <w:rFonts w:eastAsia="仿宋_GB2312"/>
          <w:sz w:val="30"/>
          <w:szCs w:val="30"/>
          <w:highlight w:val="none"/>
          <w:u w:val="none"/>
          <w:lang w:val="en-US" w:eastAsia="zh-CN"/>
        </w:rPr>
        <w:t>与</w:t>
      </w:r>
      <w:r>
        <w:rPr>
          <w:rFonts w:hint="eastAsia" w:eastAsia="仿宋_GB2312"/>
          <w:sz w:val="30"/>
          <w:szCs w:val="30"/>
          <w:highlight w:val="none"/>
          <w:u w:val="none"/>
          <w:lang w:val="en-US" w:eastAsia="zh-CN"/>
        </w:rPr>
        <w:t>2023</w:t>
      </w:r>
      <w:r>
        <w:rPr>
          <w:rFonts w:eastAsia="仿宋_GB2312"/>
          <w:sz w:val="30"/>
          <w:szCs w:val="30"/>
          <w:highlight w:val="none"/>
          <w:u w:val="none"/>
          <w:lang w:val="en-US" w:eastAsia="zh-CN"/>
        </w:rPr>
        <w:t>年</w:t>
      </w:r>
      <w:r>
        <w:rPr>
          <w:rFonts w:hint="eastAsia" w:eastAsia="仿宋_GB2312"/>
          <w:sz w:val="30"/>
          <w:szCs w:val="30"/>
          <w:highlight w:val="none"/>
          <w:u w:val="none"/>
          <w:lang w:val="en-US" w:eastAsia="zh-CN"/>
        </w:rPr>
        <w:t>度相比，收、支总计各减少296,303.16元，下降12.225%，主要原因是2024年人员经费减少。</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收入包括：一般公共预算财政拨款收入2,127,049.13元、其他收入8.77元。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支出包括：一般公共服务支出1,803,965.93元、社会保障和就业支出228,270.24元、卫生健康支出95,112.96元。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bCs w:val="0"/>
          <w:sz w:val="30"/>
          <w:szCs w:val="30"/>
          <w:highlight w:val="none"/>
          <w:u w:val="none"/>
          <w:lang w:val="en-US" w:eastAsia="zh-CN"/>
        </w:rPr>
      </w:pPr>
      <w:bookmarkStart w:id="51" w:name="_Toc1368772982"/>
      <w:bookmarkStart w:id="52" w:name="_Toc1538331348"/>
      <w:bookmarkStart w:id="53" w:name="_Toc1458959096"/>
      <w:bookmarkStart w:id="54" w:name="_Toc198940905"/>
      <w:r>
        <w:rPr>
          <w:rFonts w:hint="eastAsia" w:ascii="黑体" w:hAnsi="黑体" w:eastAsia="黑体" w:cs="仿宋_GB2312"/>
          <w:bCs w:val="0"/>
          <w:sz w:val="30"/>
          <w:szCs w:val="30"/>
          <w:highlight w:val="none"/>
          <w:u w:val="none"/>
          <w:lang w:val="en-US" w:eastAsia="zh-CN"/>
        </w:rPr>
        <w:t>二、收入决算情况说明</w:t>
      </w:r>
      <w:bookmarkEnd w:id="51"/>
      <w:bookmarkEnd w:id="52"/>
      <w:bookmarkEnd w:id="53"/>
      <w:bookmarkEnd w:id="54"/>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年度本年收入合计2,127,057.90元，与2023年度相比减少274,674.43元，主要原因是在职人员减少，人员经费相应减少。其中：一般公共预算财政拨款收入2,127,049.13元，占100.000%；其他收入8.77元，占0.000%。</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bCs w:val="0"/>
          <w:sz w:val="30"/>
          <w:szCs w:val="30"/>
          <w:highlight w:val="none"/>
          <w:u w:val="none"/>
          <w:lang w:val="en-US" w:eastAsia="zh-CN"/>
        </w:rPr>
      </w:pPr>
      <w:bookmarkStart w:id="55" w:name="_Toc1179339603"/>
      <w:bookmarkStart w:id="56" w:name="_Toc2115235603"/>
      <w:bookmarkStart w:id="57" w:name="_Toc1122681810"/>
      <w:bookmarkStart w:id="58" w:name="_Toc757245026"/>
      <w:r>
        <w:rPr>
          <w:rFonts w:hint="eastAsia" w:ascii="黑体" w:hAnsi="黑体" w:eastAsia="黑体" w:cs="仿宋_GB2312"/>
          <w:bCs w:val="0"/>
          <w:sz w:val="30"/>
          <w:szCs w:val="30"/>
          <w:highlight w:val="none"/>
          <w:u w:val="none"/>
          <w:lang w:val="en-US" w:eastAsia="zh-CN"/>
        </w:rPr>
        <w:t>三、支出决算情况说明</w:t>
      </w:r>
      <w:bookmarkEnd w:id="55"/>
      <w:bookmarkEnd w:id="56"/>
      <w:bookmarkEnd w:id="57"/>
      <w:bookmarkEnd w:id="5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本年</w:t>
      </w:r>
      <w:r>
        <w:rPr>
          <w:rFonts w:eastAsia="仿宋_GB2312"/>
          <w:sz w:val="30"/>
          <w:szCs w:val="30"/>
          <w:highlight w:val="none"/>
          <w:u w:val="none"/>
          <w:lang w:val="en-US" w:eastAsia="zh-CN"/>
        </w:rPr>
        <w:t>支出</w:t>
      </w:r>
      <w:r>
        <w:rPr>
          <w:rFonts w:hint="eastAsia" w:eastAsia="仿宋_GB2312"/>
          <w:sz w:val="30"/>
          <w:szCs w:val="30"/>
          <w:highlight w:val="none"/>
          <w:u w:val="none"/>
          <w:lang w:val="en-US" w:eastAsia="zh-CN"/>
        </w:rPr>
        <w:t>合计2,127,349.13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与2023年度相比减少293,640.04元，主要原因是在职人员调出，人员经费支出减少。其中：基本支出2,127,349.13元，占100.000%。</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bCs w:val="0"/>
          <w:sz w:val="30"/>
          <w:szCs w:val="30"/>
          <w:highlight w:val="none"/>
          <w:u w:val="none"/>
          <w:lang w:val="en-US" w:eastAsia="zh-CN"/>
        </w:rPr>
      </w:pPr>
      <w:bookmarkStart w:id="59" w:name="_Toc1029059860"/>
      <w:bookmarkStart w:id="60" w:name="_Toc2034129458"/>
      <w:bookmarkStart w:id="61" w:name="_Toc1121858128"/>
      <w:bookmarkStart w:id="62" w:name="_Toc1320487183"/>
      <w:r>
        <w:rPr>
          <w:rFonts w:hint="eastAsia" w:ascii="黑体" w:hAnsi="黑体" w:eastAsia="黑体"/>
          <w:bCs w:val="0"/>
          <w:sz w:val="30"/>
          <w:szCs w:val="30"/>
          <w:highlight w:val="none"/>
          <w:u w:val="none"/>
          <w:lang w:val="en-US" w:eastAsia="zh-CN"/>
        </w:rPr>
        <w:t>四、财政拨款收支决算总体情况说明</w:t>
      </w:r>
      <w:bookmarkEnd w:id="59"/>
      <w:bookmarkEnd w:id="60"/>
      <w:bookmarkEnd w:id="61"/>
      <w:bookmarkEnd w:id="62"/>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w:t>
      </w:r>
      <w:r>
        <w:rPr>
          <w:rFonts w:eastAsia="仿宋_GB2312"/>
          <w:sz w:val="30"/>
          <w:szCs w:val="30"/>
          <w:highlight w:val="none"/>
          <w:u w:val="none"/>
          <w:lang w:val="en-US" w:eastAsia="zh-CN"/>
        </w:rPr>
        <w:t>年度</w:t>
      </w:r>
      <w:r>
        <w:rPr>
          <w:rFonts w:hint="eastAsia" w:eastAsia="仿宋_GB2312"/>
          <w:sz w:val="30"/>
          <w:szCs w:val="30"/>
          <w:highlight w:val="none"/>
          <w:u w:val="none"/>
          <w:lang w:val="en-US" w:eastAsia="zh-CN"/>
        </w:rPr>
        <w:t>财政拨款</w:t>
      </w:r>
      <w:r>
        <w:rPr>
          <w:rFonts w:eastAsia="仿宋_GB2312"/>
          <w:sz w:val="30"/>
          <w:szCs w:val="30"/>
          <w:highlight w:val="none"/>
          <w:u w:val="none"/>
          <w:lang w:val="en-US" w:eastAsia="zh-CN"/>
        </w:rPr>
        <w:t>收入</w:t>
      </w:r>
      <w:r>
        <w:rPr>
          <w:rFonts w:hint="eastAsia" w:eastAsia="仿宋_GB2312"/>
          <w:sz w:val="30"/>
          <w:szCs w:val="30"/>
          <w:highlight w:val="none"/>
          <w:u w:val="none"/>
          <w:lang w:val="en-US" w:eastAsia="zh-CN"/>
        </w:rPr>
        <w:t>、支出决算</w:t>
      </w:r>
      <w:r>
        <w:rPr>
          <w:rFonts w:eastAsia="仿宋_GB2312"/>
          <w:sz w:val="30"/>
          <w:szCs w:val="30"/>
          <w:highlight w:val="none"/>
          <w:u w:val="none"/>
          <w:lang w:val="en-US" w:eastAsia="zh-CN"/>
        </w:rPr>
        <w:t>总计</w:t>
      </w:r>
      <w:r>
        <w:rPr>
          <w:rFonts w:hint="eastAsia" w:eastAsia="仿宋_GB2312"/>
          <w:sz w:val="30"/>
          <w:szCs w:val="30"/>
          <w:highlight w:val="none"/>
          <w:u w:val="none"/>
          <w:lang w:val="en-US" w:eastAsia="zh-CN"/>
        </w:rPr>
        <w:t>2,127,049.13元。与2023年度相比，财政拨款收、支总计各减少276,783.69元，下降11.514%，主要原因是在职人员调出，人员经费收入支出减少。</w:t>
      </w:r>
    </w:p>
    <w:p>
      <w:pPr>
        <w:pageBreakBefore w:val="0"/>
        <w:kinsoku/>
        <w:wordWrap/>
        <w:overflowPunct/>
        <w:topLinePunct w:val="0"/>
        <w:autoSpaceDE/>
        <w:autoSpaceDN/>
        <w:bidi w:val="0"/>
        <w:snapToGrid/>
        <w:spacing w:line="600" w:lineRule="exact"/>
        <w:ind w:firstLine="6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收入包括：一般公共预算财政拨款2,127,049.13元。</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支出包括：一般公共服务支出1,803,665.93元、社会保障和就业支出228,270.24元、卫生健康支出95,112.96元。</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3" w:name="_Toc1821624013"/>
      <w:bookmarkStart w:id="64" w:name="_Toc163136636"/>
      <w:bookmarkStart w:id="65" w:name="_Toc1723257729"/>
      <w:bookmarkStart w:id="66" w:name="_Toc1332076583"/>
      <w:r>
        <w:rPr>
          <w:rFonts w:hint="eastAsia" w:ascii="黑体" w:hAnsi="黑体" w:eastAsia="黑体" w:cs="仿宋_GB2312"/>
          <w:sz w:val="30"/>
          <w:szCs w:val="30"/>
          <w:highlight w:val="none"/>
          <w:u w:val="none"/>
          <w:lang w:val="en-US" w:eastAsia="zh-CN"/>
        </w:rPr>
        <w:t>五、一般公共预算财政拨款支出决算情况说明</w:t>
      </w:r>
      <w:bookmarkEnd w:id="63"/>
      <w:bookmarkEnd w:id="64"/>
      <w:bookmarkEnd w:id="65"/>
      <w:bookmarkEnd w:id="66"/>
    </w:p>
    <w:p>
      <w:pPr>
        <w:keepNext w:val="0"/>
        <w:keepLines w:val="0"/>
        <w:pageBreakBefore w:val="0"/>
        <w:widowControl w:val="0"/>
        <w:kinsoku/>
        <w:wordWrap/>
        <w:overflowPunct/>
        <w:topLinePunct w:val="0"/>
        <w:autoSpaceDE/>
        <w:autoSpaceDN/>
        <w:bidi w:val="0"/>
        <w:adjustRightInd w:val="0"/>
        <w:snapToGrid/>
        <w:spacing w:line="600" w:lineRule="exact"/>
        <w:ind w:left="480" w:left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年度部门决算一般公共预算财政拨款支出合计2,127,049.13元，占本年支出合计的99.986%。与2023年度相比，一般公共预算财政拨款支出减少276,783.69元，下降11.514%，主要原因是本单位人员调出，人员经费支出减少。</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2,127,049.13元，主要用于以下方面：一般公共服务支出（类）支出1,803,665.93元，占84.797%,社会保障和就业支出（类）支出228,270.24元，占10.732%,卫生健康支出（类）支出95,112.96元，占4.471%。</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仿宋_GB2312"/>
          <w:b/>
          <w:sz w:val="30"/>
          <w:szCs w:val="30"/>
          <w:highlight w:val="none"/>
          <w:u w:val="none"/>
          <w:lang w:val="en-US" w:eastAsia="zh-CN"/>
        </w:rPr>
      </w:pPr>
      <w:r>
        <w:rPr>
          <w:rFonts w:hint="eastAsia" w:ascii="楷体" w:hAnsi="楷体" w:eastAsia="楷体" w:cs="仿宋_GB2312"/>
          <w:b/>
          <w:sz w:val="30"/>
          <w:szCs w:val="30"/>
          <w:highlight w:val="none"/>
          <w:u w:val="none"/>
          <w:lang w:val="en-US" w:eastAsia="zh-CN"/>
        </w:rPr>
        <w:t>（三）具体情况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2024年度一般公共预算财政拨款支出年初预算为2,921,000.00元，支出决算为2,127,049.13元，完成年初预算的72.819%。其中：</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一般公共服务支出（类）纪检监察事务（款）事业运行（项）年初预算为2,513,000.00元，支出决算为1,803,665.93元，完成年初预算的71.773%，决算数小于预算数的主要原因是：基本支出人员经费支出及公用经费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2.社会保障和就业支出（类）行政事业单位养老支出（款）机关事业单位基本养老保险缴费支出（项）年初预算为185,000.00元，支出决算为152,180.16元，完成年初预算的82.260%，决算数小于预算数的主要原因是：人员调出，单位缴纳养老保险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3.社会保障和就业支出（类）行政事业单位养老支出（款）机关事业单位职业年金缴费支出（项）年初预算为92,000.00元，支出决算为76,090.08元，完成年初预算的82.707%，决算数小于预算数的主要原因是：人员调出，单位缴纳职业年金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4.卫生健康支出（类）行政事业单位医疗（款）事业单位医疗（项）年初预算为115,000.00元，支出决算为84,891.33元，完成年初预算的73.819%，决算数小于预算数的主要原因是：人员调出，单位缴纳医疗保险支出减少。</w:t>
      </w:r>
    </w:p>
    <w:p>
      <w:pPr>
        <w:pageBreakBefore w:val="0"/>
        <w:shd w:val="clear" w:color="auto" w:fill="auto"/>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5.卫生健康支出（类）行政事业单位医疗（款）其他行政事业单位医疗支出（项）年初预算为16,000.00元，支出决算为10,221.63元，完成年初预算的63.885%，决算数小于预算数的主要原因是：人员调出，单位医疗费支出减少。</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67" w:name="_Toc1648307680"/>
      <w:bookmarkStart w:id="68" w:name="_Toc1507914859"/>
      <w:bookmarkStart w:id="69" w:name="_Toc1828187861"/>
      <w:bookmarkStart w:id="70" w:name="_Toc1127616914"/>
      <w:r>
        <w:rPr>
          <w:rFonts w:hint="eastAsia" w:ascii="黑体" w:hAnsi="黑体" w:eastAsia="黑体" w:cs="仿宋_GB2312"/>
          <w:sz w:val="30"/>
          <w:szCs w:val="30"/>
          <w:highlight w:val="none"/>
          <w:u w:val="none"/>
          <w:lang w:val="en-US" w:eastAsia="zh-CN"/>
        </w:rPr>
        <w:t>六、一般公共预算财政拨款基本支出决算情况说明</w:t>
      </w:r>
      <w:bookmarkEnd w:id="67"/>
      <w:bookmarkEnd w:id="68"/>
      <w:bookmarkEnd w:id="69"/>
      <w:bookmarkEnd w:id="7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w:t>
      </w:r>
      <w:r>
        <w:rPr>
          <w:rFonts w:eastAsia="仿宋_GB2312"/>
          <w:sz w:val="30"/>
          <w:szCs w:val="30"/>
          <w:highlight w:val="none"/>
          <w:u w:val="none"/>
          <w:lang w:val="en-US" w:eastAsia="zh-CN"/>
        </w:rPr>
        <w:t>年度部门决算一般公共预算财政拨款基本支出</w:t>
      </w:r>
      <w:r>
        <w:rPr>
          <w:rFonts w:hint="eastAsia" w:eastAsia="仿宋_GB2312"/>
          <w:sz w:val="30"/>
          <w:szCs w:val="30"/>
          <w:highlight w:val="none"/>
          <w:u w:val="none"/>
          <w:lang w:val="en-US" w:eastAsia="zh-CN"/>
        </w:rPr>
        <w:t>合计2,127,049.13</w:t>
      </w:r>
      <w:r>
        <w:rPr>
          <w:rFonts w:eastAsia="仿宋_GB2312"/>
          <w:sz w:val="30"/>
          <w:szCs w:val="30"/>
          <w:highlight w:val="none"/>
          <w:u w:val="none"/>
          <w:lang w:val="en-US" w:eastAsia="zh-CN"/>
        </w:rPr>
        <w:t>元，</w:t>
      </w:r>
      <w:r>
        <w:rPr>
          <w:rFonts w:hint="eastAsia" w:eastAsia="仿宋_GB2312"/>
          <w:sz w:val="30"/>
          <w:szCs w:val="30"/>
          <w:highlight w:val="none"/>
          <w:u w:val="none"/>
          <w:lang w:val="en-US" w:eastAsia="zh-CN"/>
        </w:rPr>
        <w:t>与2023年度相比减少276,783.69元，主要原因是人员调出，人员经费支出减少。其中：</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人员经费2,059,259.43元，主要包括基本工资、津贴补贴、奖金、绩效工资、机关事业单位基本养老保险缴费、职业年金缴费、职工基本医疗保险缴费、其他社会保障缴费、住房公积金、医疗费、其他工资福利支出、奖励金。</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公用经费67,789.70元，主要包括工会经费、福利费、其他商品和服务支出。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1" w:name="_Toc568131460"/>
      <w:bookmarkStart w:id="72" w:name="_Toc157358551"/>
      <w:bookmarkStart w:id="73" w:name="_Toc314288823"/>
      <w:bookmarkStart w:id="74" w:name="_Toc1070516966"/>
      <w:r>
        <w:rPr>
          <w:rFonts w:hint="eastAsia" w:ascii="黑体" w:hAnsi="黑体" w:eastAsia="黑体" w:cs="仿宋_GB2312"/>
          <w:sz w:val="30"/>
          <w:szCs w:val="30"/>
          <w:highlight w:val="none"/>
          <w:u w:val="none"/>
          <w:lang w:val="en-US" w:eastAsia="zh-CN"/>
        </w:rPr>
        <w:t>七、政府性基金预算财政拨款收支决算情况说明</w:t>
      </w:r>
      <w:bookmarkEnd w:id="71"/>
      <w:bookmarkEnd w:id="72"/>
      <w:bookmarkEnd w:id="73"/>
      <w:bookmarkEnd w:id="74"/>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5" w:name="_Toc1589960188"/>
      <w:bookmarkStart w:id="76" w:name="_Toc560652996"/>
      <w:bookmarkStart w:id="77" w:name="_Toc873153658"/>
      <w:bookmarkStart w:id="78" w:name="_Toc1172797200"/>
      <w:r>
        <w:rPr>
          <w:rFonts w:hint="eastAsia" w:ascii="黑体" w:hAnsi="黑体" w:eastAsia="黑体" w:cs="仿宋_GB2312"/>
          <w:sz w:val="30"/>
          <w:szCs w:val="30"/>
          <w:highlight w:val="none"/>
          <w:u w:val="none"/>
          <w:lang w:val="en-US" w:eastAsia="zh-CN"/>
        </w:rPr>
        <w:t>八、国有资本经营预算财政拨款收支决算情况说明</w:t>
      </w:r>
      <w:bookmarkEnd w:id="75"/>
      <w:bookmarkEnd w:id="76"/>
      <w:bookmarkEnd w:id="77"/>
      <w:bookmarkEnd w:id="78"/>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79" w:name="_Toc1337770055"/>
      <w:bookmarkStart w:id="80" w:name="_Toc1597628234"/>
      <w:bookmarkStart w:id="81" w:name="_Toc1321860095"/>
      <w:bookmarkStart w:id="82" w:name="_Toc1884144383"/>
      <w:r>
        <w:rPr>
          <w:rFonts w:hint="eastAsia" w:ascii="黑体" w:hAnsi="黑体" w:eastAsia="黑体" w:cs="仿宋_GB2312"/>
          <w:sz w:val="30"/>
          <w:szCs w:val="30"/>
          <w:highlight w:val="none"/>
          <w:u w:val="none"/>
          <w:lang w:val="en-US" w:eastAsia="zh-CN"/>
        </w:rPr>
        <w:t>九、财政拨款“三公”经费支出决算情况说明</w:t>
      </w:r>
      <w:bookmarkEnd w:id="79"/>
      <w:bookmarkEnd w:id="80"/>
      <w:bookmarkEnd w:id="81"/>
      <w:bookmarkEnd w:id="82"/>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3" w:name="_Toc784288450"/>
      <w:bookmarkStart w:id="84" w:name="_Toc99152753"/>
      <w:r>
        <w:rPr>
          <w:rFonts w:hint="eastAsia" w:ascii="楷体" w:hAnsi="楷体" w:eastAsia="楷体" w:cs="楷体"/>
          <w:b/>
          <w:bCs/>
          <w:sz w:val="30"/>
          <w:szCs w:val="30"/>
          <w:highlight w:val="none"/>
          <w:u w:val="none"/>
          <w:lang w:val="en-US" w:eastAsia="zh-CN"/>
        </w:rPr>
        <w:t>（一）总体情况</w:t>
      </w:r>
      <w:bookmarkEnd w:id="83"/>
      <w:bookmarkEnd w:id="84"/>
    </w:p>
    <w:p>
      <w:pPr>
        <w:pageBreakBefore w:val="0"/>
        <w:kinsoku/>
        <w:wordWrap/>
        <w:overflowPunct/>
        <w:topLinePunct w:val="0"/>
        <w:autoSpaceDE/>
        <w:autoSpaceDN/>
        <w:bidi w:val="0"/>
        <w:snapToGrid/>
        <w:spacing w:line="600" w:lineRule="exact"/>
        <w:ind w:firstLine="600" w:firstLineChars="200"/>
        <w:jc w:val="both"/>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pPr>
        <w:keepNext w:val="0"/>
        <w:keepLines w:val="0"/>
        <w:pageBreakBefore w:val="0"/>
        <w:widowControl w:val="0"/>
        <w:kinsoku/>
        <w:wordWrap/>
        <w:overflowPunct/>
        <w:topLinePunct w:val="0"/>
        <w:autoSpaceDE/>
        <w:autoSpaceDN/>
        <w:bidi w:val="0"/>
        <w:adjustRightInd w:val="0"/>
        <w:snapToGrid/>
        <w:spacing w:line="600" w:lineRule="exact"/>
        <w:ind w:firstLine="602" w:firstLineChars="200"/>
        <w:jc w:val="both"/>
        <w:textAlignment w:val="baseline"/>
        <w:outlineLvl w:val="9"/>
        <w:rPr>
          <w:rFonts w:hint="eastAsia" w:ascii="楷体" w:hAnsi="楷体" w:eastAsia="楷体" w:cs="楷体"/>
          <w:b/>
          <w:bCs/>
          <w:sz w:val="30"/>
          <w:szCs w:val="30"/>
          <w:highlight w:val="none"/>
          <w:u w:val="none"/>
          <w:lang w:val="en-US" w:eastAsia="zh-CN"/>
        </w:rPr>
      </w:pPr>
      <w:bookmarkStart w:id="85" w:name="_Toc281353864"/>
      <w:bookmarkStart w:id="86" w:name="_Toc13009599"/>
      <w:r>
        <w:rPr>
          <w:rFonts w:hint="eastAsia" w:ascii="楷体" w:hAnsi="楷体" w:eastAsia="楷体" w:cs="楷体"/>
          <w:b/>
          <w:bCs/>
          <w:sz w:val="30"/>
          <w:szCs w:val="30"/>
          <w:highlight w:val="none"/>
          <w:u w:val="none"/>
          <w:lang w:val="en-US" w:eastAsia="zh-CN"/>
        </w:rPr>
        <w:t>（二）具体情况</w:t>
      </w:r>
      <w:bookmarkEnd w:id="85"/>
      <w:bookmarkEnd w:id="86"/>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2024年本单位组织的出国团组0个，出国0人次。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2.公务用车购置及运行维护费预算0.00元，支出决算0.00元，与预算相比持平；支出决算较上年持平。决算数与预算数持平的主要原因是本年度未用财政拨款经费列支公务用车购置及运行维护费；决算数较上年持平的主要原因是本年度未用财政拨款经费列支公务用车购置及运行维护费。</w:t>
      </w:r>
      <w:r>
        <w:rPr>
          <w:rFonts w:eastAsia="仿宋_GB2312"/>
          <w:sz w:val="30"/>
          <w:szCs w:val="30"/>
          <w:highlight w:val="none"/>
          <w:u w:val="none"/>
          <w:lang w:val="en-US" w:eastAsia="zh-CN"/>
        </w:rPr>
        <w:t>其中</w:t>
      </w:r>
      <w:r>
        <w:rPr>
          <w:rFonts w:hint="eastAsia" w:eastAsia="仿宋_GB2312"/>
          <w:sz w:val="30"/>
          <w:szCs w:val="30"/>
          <w:highlight w:val="none"/>
          <w:u w:val="none"/>
          <w:lang w:val="en-US" w:eastAsia="zh-CN"/>
        </w:rPr>
        <w:t>：</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u w:val="none"/>
          <w:lang w:val="en-US" w:eastAsia="zh-CN"/>
        </w:rPr>
      </w:pPr>
      <w:r>
        <w:rPr>
          <w:rFonts w:hint="eastAsia" w:eastAsia="仿宋_GB2312"/>
          <w:sz w:val="30"/>
          <w:szCs w:val="30"/>
          <w:highlight w:val="none"/>
          <w:u w:val="none"/>
          <w:lang w:val="en-US" w:eastAsia="zh-CN"/>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截至2024年12月31日，使用财政拨款开支运行维护费的公务用车保有量为0辆。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2024年购置公务用车0辆。</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pPr>
        <w:keepNext w:val="0"/>
        <w:keepLines w:val="0"/>
        <w:pageBreakBefore w:val="0"/>
        <w:widowControl w:val="0"/>
        <w:kinsoku/>
        <w:wordWrap/>
        <w:overflowPunct/>
        <w:topLinePunct w:val="0"/>
        <w:autoSpaceDE/>
        <w:autoSpaceDN/>
        <w:bidi w:val="0"/>
        <w:adjustRightInd w:val="0"/>
        <w:snapToGrid/>
        <w:spacing w:line="600" w:lineRule="exact"/>
        <w:ind w:firstLine="600" w:firstLineChars="200"/>
        <w:jc w:val="both"/>
        <w:textAlignment w:val="baseline"/>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2024年本单位国内公务接待0批次，0人次；其中，外事接待0批次，0人次。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87" w:name="_Toc1895013942"/>
      <w:bookmarkStart w:id="88" w:name="_Toc20786419"/>
      <w:bookmarkStart w:id="89" w:name="_Toc1349690397"/>
      <w:bookmarkStart w:id="90" w:name="_Toc2102885201"/>
      <w:r>
        <w:rPr>
          <w:rFonts w:hint="eastAsia" w:ascii="黑体" w:hAnsi="黑体" w:eastAsia="黑体" w:cs="仿宋_GB2312"/>
          <w:sz w:val="30"/>
          <w:szCs w:val="30"/>
          <w:highlight w:val="none"/>
          <w:u w:val="none"/>
          <w:lang w:val="en-US" w:eastAsia="zh-CN"/>
        </w:rPr>
        <w:t>十、机关运行经费支出情况说明</w:t>
      </w:r>
      <w:bookmarkEnd w:id="87"/>
      <w:bookmarkEnd w:id="88"/>
      <w:bookmarkEnd w:id="89"/>
      <w:bookmarkEnd w:id="90"/>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u w:val="none"/>
          <w:lang w:val="en-US" w:eastAsia="zh-CN"/>
        </w:rPr>
        <w:t>天津市纪委监委综合服务中心2024年度无机关运行经费。</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1" w:name="_Toc1464993319"/>
      <w:bookmarkStart w:id="92" w:name="_Toc376739118"/>
      <w:bookmarkStart w:id="93" w:name="_Toc169354537"/>
      <w:bookmarkStart w:id="94" w:name="_Toc2053194528"/>
      <w:r>
        <w:rPr>
          <w:rFonts w:hint="eastAsia" w:ascii="黑体" w:hAnsi="黑体" w:eastAsia="黑体" w:cs="仿宋_GB2312"/>
          <w:sz w:val="30"/>
          <w:szCs w:val="30"/>
          <w:highlight w:val="none"/>
          <w:u w:val="none"/>
          <w:lang w:val="en-US" w:eastAsia="zh-CN"/>
        </w:rPr>
        <w:t>十一、政府采购支出情况说明</w:t>
      </w:r>
      <w:bookmarkEnd w:id="91"/>
      <w:bookmarkEnd w:id="92"/>
      <w:bookmarkEnd w:id="93"/>
      <w:bookmarkEnd w:id="94"/>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r>
        <w:rPr>
          <w:rFonts w:hint="eastAsia" w:ascii="Times New Roman" w:hAnsi="Times New Roman" w:eastAsia="仿宋_GB2312" w:cs="Times New Roman"/>
          <w:sz w:val="30"/>
          <w:szCs w:val="30"/>
          <w:highlight w:val="none"/>
          <w:u w:val="none"/>
          <w:lang w:val="en-US" w:eastAsia="zh-CN"/>
        </w:rPr>
        <w:t>天津市纪委监委综合服务中心2024年度无政府采购支出。</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95" w:name="_Toc1242699578"/>
      <w:bookmarkStart w:id="96" w:name="_Toc925871084"/>
      <w:bookmarkStart w:id="97" w:name="_Toc1072564870"/>
      <w:bookmarkStart w:id="98" w:name="_Toc125708453"/>
      <w:r>
        <w:rPr>
          <w:rFonts w:hint="eastAsia" w:ascii="黑体" w:hAnsi="黑体" w:eastAsia="黑体" w:cs="仿宋_GB2312"/>
          <w:sz w:val="30"/>
          <w:szCs w:val="30"/>
          <w:highlight w:val="none"/>
          <w:u w:val="none"/>
          <w:lang w:val="en-US" w:eastAsia="zh-CN"/>
        </w:rPr>
        <w:t>十二、国有资产占有使用情况说明</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00" w:firstLineChars="200"/>
        <w:jc w:val="both"/>
        <w:textAlignment w:val="baseline"/>
        <w:outlineLvl w:val="9"/>
        <w:rPr>
          <w:rFonts w:hint="eastAsia" w:ascii="Times New Roman" w:hAnsi="Times New Roman" w:eastAsia="仿宋_GB2312" w:cs="Times New Roman"/>
          <w:sz w:val="30"/>
          <w:szCs w:val="30"/>
          <w:highlight w:val="none"/>
          <w:u w:val="none"/>
          <w:lang w:val="en-US" w:eastAsia="zh-CN"/>
        </w:rPr>
      </w:pPr>
      <w:bookmarkStart w:id="99" w:name="_Toc620037172"/>
      <w:r>
        <w:rPr>
          <w:rFonts w:hint="eastAsia" w:ascii="Times New Roman" w:hAnsi="Times New Roman" w:eastAsia="仿宋_GB2312" w:cs="Times New Roman"/>
          <w:sz w:val="30"/>
          <w:szCs w:val="30"/>
          <w:highlight w:val="none"/>
          <w:u w:val="none"/>
          <w:lang w:val="en-US" w:eastAsia="zh-CN"/>
        </w:rPr>
        <w:t>天津市纪委监委综合服务中心2024年度无国有资产占有使用情况。</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0" w:name="_Toc1773340371"/>
      <w:bookmarkStart w:id="101" w:name="_Toc1805544570"/>
      <w:bookmarkStart w:id="102" w:name="_Toc448802626"/>
      <w:r>
        <w:rPr>
          <w:rFonts w:hint="eastAsia" w:ascii="黑体" w:hAnsi="黑体" w:eastAsia="黑体" w:cs="仿宋_GB2312"/>
          <w:sz w:val="30"/>
          <w:szCs w:val="30"/>
          <w:highlight w:val="none"/>
          <w:u w:val="none"/>
          <w:lang w:val="en-US" w:eastAsia="zh-CN"/>
        </w:rPr>
        <w:t>十三、预算绩效情况说明</w:t>
      </w:r>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spacing w:line="600" w:lineRule="exact"/>
        <w:ind w:right="0" w:rightChars="0"/>
        <w:jc w:val="both"/>
        <w:textAlignment w:val="baseline"/>
        <w:outlineLvl w:val="9"/>
        <w:rPr>
          <w:rFonts w:hint="default" w:eastAsia="仿宋_GB2312"/>
          <w:sz w:val="30"/>
          <w:szCs w:val="30"/>
          <w:highlight w:val="none"/>
          <w:u w:val="none"/>
          <w:lang w:val="en-US" w:eastAsia="zh-CN"/>
        </w:rPr>
      </w:pPr>
      <w:r>
        <w:rPr>
          <w:rFonts w:hint="eastAsia" w:eastAsia="仿宋_GB2312"/>
          <w:sz w:val="30"/>
          <w:szCs w:val="30"/>
          <w:highlight w:val="none"/>
          <w:u w:val="none"/>
          <w:lang w:val="en-US" w:eastAsia="zh-CN"/>
        </w:rPr>
        <w:t xml:space="preserve">    天津市纪委监委综合服务中心2024年度没有项目支出,无需开展绩效自评。</w:t>
      </w:r>
    </w:p>
    <w:p>
      <w:pPr>
        <w:pStyle w:val="3"/>
        <w:pageBreakBefore w:val="0"/>
        <w:kinsoku/>
        <w:wordWrap/>
        <w:overflowPunct/>
        <w:topLinePunct w:val="0"/>
        <w:autoSpaceDE/>
        <w:autoSpaceDN/>
        <w:bidi w:val="0"/>
        <w:snapToGrid/>
        <w:spacing w:before="0" w:after="0" w:line="600" w:lineRule="exact"/>
        <w:ind w:firstLine="602" w:firstLineChars="200"/>
        <w:jc w:val="both"/>
        <w:outlineLvl w:val="0"/>
        <w:rPr>
          <w:rFonts w:hint="eastAsia" w:ascii="黑体" w:hAnsi="黑体" w:eastAsia="黑体" w:cs="仿宋_GB2312"/>
          <w:sz w:val="30"/>
          <w:szCs w:val="30"/>
          <w:highlight w:val="none"/>
          <w:u w:val="none"/>
          <w:lang w:val="en-US" w:eastAsia="zh-CN"/>
        </w:rPr>
      </w:pPr>
      <w:bookmarkStart w:id="103" w:name="_Toc1063166918"/>
      <w:bookmarkStart w:id="104" w:name="_Toc1753562331"/>
      <w:bookmarkStart w:id="105" w:name="_Toc1374094560"/>
      <w:bookmarkStart w:id="106" w:name="_Toc1843655880"/>
      <w:r>
        <w:rPr>
          <w:rFonts w:hint="eastAsia" w:ascii="黑体" w:hAnsi="黑体" w:eastAsia="黑体" w:cs="仿宋_GB2312"/>
          <w:sz w:val="30"/>
          <w:szCs w:val="30"/>
          <w:highlight w:val="none"/>
          <w:u w:val="none"/>
          <w:lang w:val="en-US" w:eastAsia="zh-CN"/>
        </w:rPr>
        <w:t>十四、教育、医疗卫生、社会保障和就业、住房保障、涉农补贴等民生支出情况说明</w:t>
      </w:r>
      <w:bookmarkEnd w:id="103"/>
      <w:bookmarkEnd w:id="104"/>
      <w:bookmarkEnd w:id="105"/>
      <w:bookmarkEnd w:id="106"/>
    </w:p>
    <w:p>
      <w:pPr>
        <w:pageBreakBefore w:val="0"/>
        <w:kinsoku/>
        <w:wordWrap/>
        <w:overflowPunct/>
        <w:topLinePunct w:val="0"/>
        <w:autoSpaceDE/>
        <w:autoSpaceDN/>
        <w:bidi w:val="0"/>
        <w:snapToGrid/>
        <w:spacing w:line="600" w:lineRule="exact"/>
        <w:jc w:val="both"/>
        <w:rPr>
          <w:rFonts w:hint="eastAsia" w:ascii="Times New Roman" w:hAnsi="Times New Roman" w:eastAsia="楷体" w:cs="Times New Roman"/>
          <w:sz w:val="30"/>
          <w:szCs w:val="30"/>
          <w:highlight w:val="none"/>
          <w:u w:val="none"/>
          <w:lang w:val="en-US" w:eastAsia="zh-CN"/>
        </w:rPr>
      </w:pPr>
      <w:r>
        <w:rPr>
          <w:rFonts w:hint="eastAsia" w:eastAsia="仿宋_GB2312"/>
          <w:sz w:val="30"/>
          <w:szCs w:val="30"/>
          <w:highlight w:val="none"/>
          <w:u w:val="none"/>
          <w:lang w:val="en-US" w:eastAsia="zh-CN"/>
        </w:rPr>
        <w:t xml:space="preserve">    天津市纪委监委综合服务中心不属于乡、镇、街级单位，不涉及公开2024年度教育、医疗卫生、社会保障和就业、住房保障、涉农补贴等民生支出情况。</w:t>
      </w:r>
      <w: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u w:val="none"/>
          <w:lang w:val="en-US" w:eastAsia="zh-CN"/>
        </w:rPr>
      </w:pPr>
      <w:bookmarkStart w:id="107" w:name="_Toc282832597"/>
      <w:bookmarkStart w:id="108" w:name="_Toc1582447786"/>
      <w:bookmarkStart w:id="109" w:name="_Toc368130082"/>
      <w:bookmarkStart w:id="110" w:name="_Toc56525689"/>
      <w:r>
        <w:rPr>
          <w:rFonts w:hint="eastAsia" w:ascii="方正小标宋简体" w:hAnsi="方正小标宋简体" w:eastAsia="方正小标宋简体" w:cs="方正小标宋简体"/>
          <w:b w:val="0"/>
          <w:sz w:val="44"/>
          <w:szCs w:val="44"/>
          <w:highlight w:val="none"/>
          <w:u w:val="none"/>
          <w:lang w:val="en-US" w:eastAsia="zh-CN"/>
        </w:rPr>
        <w:t>第四部分  名词解释</w:t>
      </w:r>
      <w:bookmarkEnd w:id="107"/>
      <w:bookmarkEnd w:id="108"/>
      <w:bookmarkEnd w:id="109"/>
      <w:bookmarkEnd w:id="11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u w:val="none"/>
          <w:lang w:val="en-US" w:eastAsia="zh-CN"/>
        </w:rPr>
      </w:pPr>
    </w:p>
    <w:p>
      <w:pPr>
        <w:pageBreakBefore w:val="0"/>
        <w:kinsoku/>
        <w:wordWrap/>
        <w:overflowPunct/>
        <w:topLinePunct w:val="0"/>
        <w:autoSpaceDE/>
        <w:autoSpaceDN/>
        <w:bidi w:val="0"/>
        <w:snapToGrid/>
        <w:spacing w:line="600" w:lineRule="exact"/>
        <w:ind w:firstLine="600" w:firstLineChars="200"/>
        <w:jc w:val="both"/>
        <w:rPr>
          <w:rFonts w:hint="eastAsia" w:ascii="Times New Roman" w:hAnsi="Times New Roman" w:eastAsia="仿宋_GB2312" w:cs="Times New Roman"/>
          <w:sz w:val="30"/>
          <w:szCs w:val="30"/>
          <w:highlight w:val="none"/>
          <w:lang w:val="en-US" w:eastAsia="zh-CN"/>
        </w:rPr>
      </w:pPr>
      <w:r>
        <w:rPr>
          <w:rFonts w:hint="eastAsia" w:ascii="Times New Roman" w:hAnsi="Times New Roman" w:eastAsia="仿宋_GB2312" w:cs="Times New Roman"/>
          <w:sz w:val="30"/>
          <w:szCs w:val="30"/>
          <w:highlight w:val="none"/>
          <w:lang w:val="en-US" w:eastAsia="zh-CN"/>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lang w:val="en-US" w:eastAsia="zh-CN"/>
        </w:rPr>
      </w:pPr>
      <w:r>
        <w:rPr>
          <w:rFonts w:hint="eastAsia" w:eastAsia="仿宋_GB2312"/>
          <w:sz w:val="30"/>
          <w:szCs w:val="30"/>
          <w:highlight w:val="none"/>
          <w:lang w:val="en-US" w:eastAsia="zh-CN"/>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u w:val="none"/>
          <w:lang w:val="en-US" w:eastAsia="zh-CN"/>
        </w:rPr>
      </w:pPr>
      <w:r>
        <w:rPr>
          <w:rFonts w:hint="eastAsia" w:eastAsia="仿宋_GB2312"/>
          <w:sz w:val="30"/>
          <w:szCs w:val="30"/>
          <w:highlight w:val="none"/>
          <w:lang w:val="en-US" w:eastAsia="zh-CN"/>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苹方-简">
    <w:altName w:val="宋体"/>
    <w:panose1 w:val="020B0400000000000000"/>
    <w:charset w:val="86"/>
    <w:family w:val="auto"/>
    <w:pitch w:val="default"/>
    <w:sig w:usb0="00000000" w:usb1="00000000" w:usb2="00000017"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wps:txbx>
                    <wps:bodyPr rot="0" spcFirstLastPara="0" vertOverflow="overflow" horzOverflow="overflow" vert="horz" wrap="none" lIns="0" tIns="0" rIns="0" bIns="0" numCol="1"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y1jHkAQAAswMAAA4AAABkcnMvZTJvRG9jLnhtbK1TwY7TMBC9I/EP&#10;lu80aVdaVVHTFWJVhLRiKy18gOs4jaXYY43dJuUD4A84ceHOd/U7GDtJd4E9rbhMx+Pp87w3L6ub&#10;3rTsqNBrsCWfz3LOlJVQabsv+edPmzdLznwQthItWFXyk/L8Zv361apzhVpAA22lkBGI9UXnSt6E&#10;4Ios87JRRvgZOGXpsgY0ItAR91mFoiN002aLPL/OOsDKIUjlPVVvh0u+Tvh1rWS4r2uvAmtLTrOF&#10;FDHFXYzZeiWKPQrXaDmOIV4whRHa0qMXqFsRBDug/gfKaIngoQ4zCSaDutZSJQ7EZp7/xeahEU4l&#10;LiSOdxeZ/P+DlR+PW2S6ot1dXZFAVhja0vn7t/OPX+efX9l1VKhzvqDGB7fF8eQpjXT7Gk38JSKs&#10;T6qeLqqqPjBJxflysVzmhC3pbjoQTvb4d4c+vFdgWExKjrS2pKY43vkwtE4t8TULG922VBdFa/8o&#10;EGasZHHiYcaYhX7Xj4PvoDoRYYTBCd7JjaY374QPW4G0epqT7BzuKdQtdCWHMeOsAfzyXD3200bo&#10;lrOOrFRyS17nrP1gaVPRdVOCU7KbEnsw74C8OedMWEkYJQ+cHRzqfUOg8ySDd28PgTgnKSKhgcXI&#10;k5yRxBxdHK339Jy6Hr+1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dblS0AAAAAUBAAAPAAAA&#10;AAAAAAEAIAAAACIAAABkcnMvZG93bnJldi54bWxQSwECFAAUAAAACACHTuJA1rLWMeQBAACzAwAA&#10;DgAAAAAAAAABACAAAAAfAQAAZHJzL2Uyb0RvYy54bWxQSwUGAAAAAAYABgBZAQAAdQUAAAAA&#10;">
              <v:fill on="f" focussize="0,0"/>
              <v:stroke on="f"/>
              <v:imagedata o:title=""/>
              <o:lock v:ext="edit" aspectratio="f"/>
              <v:textbox inset="0mm,0mm,0mm,0mm" style="mso-fit-shape-to-text:t;">
                <w:txbxContent>
                  <w:p>
                    <w:pPr>
                      <w:snapToGrid w:val="0"/>
                      <w:rPr>
                        <w:rFonts w:hint="eastAsia"/>
                        <w:szCs w:val="24"/>
                        <w:lang w:val="en-US" w:eastAsia="zh-CN"/>
                      </w:rPr>
                    </w:pPr>
                    <w:r>
                      <w:rPr>
                        <w:rFonts w:hint="eastAsia"/>
                        <w:szCs w:val="24"/>
                        <w:lang w:val="en-US" w:eastAsia="zh-CN"/>
                      </w:rPr>
                      <w:fldChar w:fldCharType="begin"/>
                    </w:r>
                    <w:r>
                      <w:rPr>
                        <w:rFonts w:hint="eastAsia"/>
                        <w:szCs w:val="24"/>
                        <w:lang w:val="en-US" w:eastAsia="zh-CN"/>
                      </w:rPr>
                      <w:instrText xml:space="preserve"> PAGE  \* MERGEFORMAT </w:instrText>
                    </w:r>
                    <w:r>
                      <w:rPr>
                        <w:rFonts w:hint="eastAsia"/>
                        <w:szCs w:val="24"/>
                        <w:lang w:val="en-US" w:eastAsia="zh-CN"/>
                      </w:rPr>
                      <w:fldChar w:fldCharType="separate"/>
                    </w:r>
                    <w:r>
                      <w:rPr>
                        <w:szCs w:val="24"/>
                      </w:rPr>
                      <w:t>13</w:t>
                    </w:r>
                    <w:r>
                      <w:rPr>
                        <w:rFonts w:hint="eastAsia"/>
                        <w:szCs w:val="24"/>
                        <w:lang w:val="en-US"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28AF7163"/>
    <w:rsid w:val="4B733F0B"/>
    <w:rsid w:val="538D1BF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lang w:val="en-US" w:eastAsia="zh-CN"/>
    </w:rPr>
  </w:style>
  <w:style w:type="paragraph" w:styleId="3">
    <w:name w:val="heading 2"/>
    <w:basedOn w:val="1"/>
    <w:next w:val="1"/>
    <w:link w:val="17"/>
    <w:unhideWhenUsed/>
    <w:qFormat/>
    <w:uiPriority w:val="9"/>
    <w:pPr>
      <w:keepNext/>
      <w:keepLines/>
      <w:spacing w:before="260" w:after="260" w:line="416" w:lineRule="atLeast"/>
      <w:outlineLvl w:val="1"/>
    </w:pPr>
    <w:rPr>
      <w:rFonts w:ascii="Cambria" w:hAnsi="Cambria" w:eastAsia="宋体" w:cs="Times New Roman"/>
      <w:b/>
      <w:bCs/>
      <w:sz w:val="32"/>
      <w:szCs w:val="32"/>
      <w:lang w:val="en-US" w:eastAsia="zh-CN"/>
    </w:rPr>
  </w:style>
  <w:style w:type="paragraph" w:styleId="4">
    <w:name w:val="heading 3"/>
    <w:basedOn w:val="1"/>
    <w:next w:val="1"/>
    <w:link w:val="18"/>
    <w:unhideWhenUsed/>
    <w:qFormat/>
    <w:uiPriority w:val="9"/>
    <w:pPr>
      <w:keepNext/>
      <w:keepLines/>
      <w:spacing w:before="260" w:after="260" w:line="416" w:lineRule="atLeast"/>
      <w:outlineLvl w:val="2"/>
    </w:pPr>
    <w:rPr>
      <w:b/>
      <w:bCs/>
      <w:sz w:val="32"/>
      <w:szCs w:val="32"/>
      <w:lang w:val="en-US" w:eastAsia="zh-CN"/>
    </w:rPr>
  </w:style>
  <w:style w:type="character" w:default="1" w:styleId="12">
    <w:name w:val="Default Paragraph Font"/>
    <w:unhideWhenUsed/>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lang w:val="en-US" w:eastAsia="zh-CN"/>
    </w:rPr>
  </w:style>
  <w:style w:type="paragraph" w:styleId="6">
    <w:name w:val="Balloon Text"/>
    <w:basedOn w:val="1"/>
    <w:link w:val="19"/>
    <w:unhideWhenUsed/>
    <w:qFormat/>
    <w:uiPriority w:val="99"/>
    <w:pPr>
      <w:spacing w:line="240" w:lineRule="auto"/>
    </w:pPr>
    <w:rPr>
      <w:sz w:val="18"/>
      <w:szCs w:val="18"/>
      <w:lang w:val="en-US" w:eastAsia="zh-CN"/>
    </w:rPr>
  </w:style>
  <w:style w:type="paragraph" w:styleId="7">
    <w:name w:val="footer"/>
    <w:basedOn w:val="1"/>
    <w:link w:val="20"/>
    <w:unhideWhenUsed/>
    <w:qFormat/>
    <w:uiPriority w:val="0"/>
    <w:pPr>
      <w:tabs>
        <w:tab w:val="center" w:pos="4153"/>
        <w:tab w:val="right" w:pos="8306"/>
      </w:tabs>
      <w:snapToGrid w:val="0"/>
      <w:spacing w:line="240" w:lineRule="atLeast"/>
    </w:pPr>
    <w:rPr>
      <w:sz w:val="18"/>
      <w:szCs w:val="18"/>
      <w:lang w:val="en-US" w:eastAsia="zh-CN"/>
    </w:rPr>
  </w:style>
  <w:style w:type="paragraph" w:styleId="8">
    <w:name w:val="header"/>
    <w:basedOn w:val="1"/>
    <w:link w:val="21"/>
    <w:unhideWhenUsed/>
    <w:qFormat/>
    <w:uiPriority w:val="0"/>
    <w:pPr>
      <w:pBdr>
        <w:bottom w:val="single" w:color="auto" w:sz="6" w:space="1"/>
      </w:pBdr>
      <w:tabs>
        <w:tab w:val="center" w:pos="4153"/>
        <w:tab w:val="right" w:pos="8306"/>
      </w:tabs>
      <w:snapToGrid w:val="0"/>
      <w:spacing w:line="240" w:lineRule="atLeast"/>
      <w:jc w:val="center"/>
    </w:pPr>
    <w:rPr>
      <w:sz w:val="18"/>
      <w:szCs w:val="18"/>
      <w:lang w:val="en-US" w:eastAsia="zh-CN"/>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lang w:val="en-US" w:eastAsia="zh-CN"/>
    </w:rPr>
  </w:style>
  <w:style w:type="paragraph" w:styleId="11">
    <w:name w:val="Normal (Web)"/>
    <w:basedOn w:val="1"/>
    <w:unhideWhenUsed/>
    <w:qFormat/>
    <w:uiPriority w:val="99"/>
    <w:rPr>
      <w:sz w:val="24"/>
      <w:lang w:val="en-US" w:eastAsia="zh-CN"/>
    </w:rPr>
  </w:style>
  <w:style w:type="character" w:styleId="13">
    <w:name w:val="Hyperlink"/>
    <w:unhideWhenUsed/>
    <w:qFormat/>
    <w:uiPriority w:val="99"/>
    <w:rPr>
      <w:color w:val="0000FF"/>
      <w:u w:val="single"/>
    </w:rPr>
  </w:style>
  <w:style w:type="table" w:styleId="15">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qFormat/>
    <w:uiPriority w:val="9"/>
    <w:rPr>
      <w:b/>
      <w:bCs/>
      <w:kern w:val="44"/>
      <w:sz w:val="44"/>
      <w:szCs w:val="44"/>
    </w:rPr>
  </w:style>
  <w:style w:type="character" w:customStyle="1" w:styleId="17">
    <w:name w:val="标题 2 Char"/>
    <w:link w:val="3"/>
    <w:semiHidden/>
    <w:qFormat/>
    <w:uiPriority w:val="9"/>
    <w:rPr>
      <w:rFonts w:ascii="Cambria" w:hAnsi="Cambria" w:eastAsia="宋体" w:cs="Times New Roman"/>
      <w:b/>
      <w:bCs/>
      <w:sz w:val="32"/>
      <w:szCs w:val="32"/>
    </w:rPr>
  </w:style>
  <w:style w:type="character" w:customStyle="1" w:styleId="18">
    <w:name w:val="标题 3 Char"/>
    <w:link w:val="4"/>
    <w:semiHidden/>
    <w:qFormat/>
    <w:uiPriority w:val="9"/>
    <w:rPr>
      <w:b/>
      <w:bCs/>
      <w:sz w:val="32"/>
      <w:szCs w:val="32"/>
    </w:rPr>
  </w:style>
  <w:style w:type="character" w:customStyle="1" w:styleId="19">
    <w:name w:val="批注框文本 Char"/>
    <w:link w:val="6"/>
    <w:semiHidden/>
    <w:qFormat/>
    <w:uiPriority w:val="99"/>
    <w:rPr>
      <w:sz w:val="18"/>
      <w:szCs w:val="18"/>
    </w:rPr>
  </w:style>
  <w:style w:type="character" w:customStyle="1" w:styleId="20">
    <w:name w:val="页脚 Char"/>
    <w:link w:val="7"/>
    <w:semiHidden/>
    <w:qFormat/>
    <w:uiPriority w:val="0"/>
    <w:rPr>
      <w:sz w:val="18"/>
      <w:szCs w:val="18"/>
    </w:rPr>
  </w:style>
  <w:style w:type="character" w:customStyle="1" w:styleId="21">
    <w:name w:val="页眉 Char"/>
    <w:link w:val="8"/>
    <w:semiHidden/>
    <w:qFormat/>
    <w:uiPriority w:val="0"/>
    <w:rPr>
      <w:sz w:val="18"/>
      <w:szCs w:val="18"/>
    </w:rPr>
  </w:style>
  <w:style w:type="paragraph" w:customStyle="1" w:styleId="22">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lang w:val="en-US" w:eastAsia="zh-CN"/>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0.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cp:coreProperties xmlns:dc="http://purl.org/dc/elements/1.1/" xmlns:dcmitype="http://purl.org/dc/dcmitype/" xmlns:cp="http://schemas.openxmlformats.org/package/2006/metadata/core-properties" xmlns:dcterms="http://purl.org/dc/terms/"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6.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8.xml><?xml version="1.0" encoding="utf-8"?>
<Properties xmlns="http://schemas.openxmlformats.org/officeDocument/2006/custom-properties" xmlns:vt="http://schemas.openxmlformats.org/officeDocument/2006/docPropsVTypes">
  <property pid="2" fmtid="{D5CDD505-2E9C-101B-9397-08002B2CF9AE}" name="KSOProductBuildVer">
    <vt:lpwstr>2052-12.1.21861.21861</vt:lpwstr>
  </property>
  <property pid="3" fmtid="{D5CDD505-2E9C-101B-9397-08002B2CF9AE}" name="ICV">
    <vt:lpwstr>D4B04B155235685344519568F2DC680B_43</vt:lpwstr>
  </property>
  <property pid="4" fmtid="{D5CDD505-2E9C-101B-9397-08002B2CF9AE}" name="KSOTemplateDocerSaveRecord">
    <vt:lpwstr>eyJoZGlkIjoiMGI5YWI2OWVkMTUzY2U4YTc0MGZjNmJkMzljNGQ3YjQiLCJ1c2VySWQiOiI1OTcyODA4NTEifQ_x003D__x003D_</vt:lpwstr>
  </property>
</Properties>
</file>

<file path=customXml/item9.xml><?xml version="1.0" encoding="utf-8"?>
<cp:coreProperties xmlns:dc="http://purl.org/dc/elements/1.1/" xmlns:dcmitype="http://purl.org/dc/dcmitype/" xmlns:cp="http://schemas.openxmlformats.org/package/2006/metadata/core-properties" xmlns:dcterms="http://purl.org/dc/terms/"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033c32b-9e2c-4261-b4ec-28e77f7406e1}">
  <ds:schemaRefs/>
</ds:datastoreItem>
</file>

<file path=customXml/itemProps12.xml><?xml version="1.0" encoding="utf-8"?>
<ds:datastoreItem xmlns:ds="http://schemas.openxmlformats.org/officeDocument/2006/customXml" ds:itemID="{52c2f3b5-2fed-4cf7-bade-85673cca97a7}">
  <ds:schemaRefs/>
</ds:datastoreItem>
</file>

<file path=customXml/itemProps13.xml><?xml version="1.0" encoding="utf-8"?>
<ds:datastoreItem xmlns:ds="http://schemas.openxmlformats.org/officeDocument/2006/customXml" ds:itemID="{a7a12f52-7f7e-49e8-9ded-3d2e6e172a8b}">
  <ds:schemaRefs/>
</ds:datastoreItem>
</file>

<file path=customXml/itemProps14.xml><?xml version="1.0" encoding="utf-8"?>
<ds:datastoreItem xmlns:ds="http://schemas.openxmlformats.org/officeDocument/2006/customXml" ds:itemID="{30725f48-01cb-48aa-a7bb-504ed9a54385}">
  <ds:schemaRefs/>
</ds:datastoreItem>
</file>

<file path=customXml/itemProps15.xml><?xml version="1.0" encoding="utf-8"?>
<ds:datastoreItem xmlns:ds="http://schemas.openxmlformats.org/officeDocument/2006/customXml" ds:itemID="{696f2980-23d8-403f-a1d5-fc1c8d10704c}">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c3ab585a-6ba2-4fc7-be37-d151daaab6c4}">
  <ds:schemaRefs/>
</ds:datastoreItem>
</file>

<file path=customXml/itemProps19.xml><?xml version="1.0" encoding="utf-8"?>
<ds:datastoreItem xmlns:ds="http://schemas.openxmlformats.org/officeDocument/2006/customXml" ds:itemID="{611412d9-9bd1-49c6-898e-32e5b10e4a57}">
  <ds:schemaRefs/>
</ds:datastoreItem>
</file>

<file path=customXml/itemProps2.xml><?xml version="1.0" encoding="utf-8"?>
<ds:datastoreItem xmlns:ds="http://schemas.openxmlformats.org/officeDocument/2006/customXml" ds:itemID="{e3799c1f-725d-428d-8919-8f8656367b63}">
  <ds:schemaRefs/>
</ds:datastoreItem>
</file>

<file path=customXml/itemProps20.xml><?xml version="1.0" encoding="utf-8"?>
<ds:datastoreItem xmlns:ds="http://schemas.openxmlformats.org/officeDocument/2006/customXml" ds:itemID="{093f2d8c-60d1-42db-8db8-50630dd737de}">
  <ds:schemaRefs/>
</ds:datastoreItem>
</file>

<file path=customXml/itemProps21.xml><?xml version="1.0" encoding="utf-8"?>
<ds:datastoreItem xmlns:ds="http://schemas.openxmlformats.org/officeDocument/2006/customXml" ds:itemID="{39ce08fd-2d8b-47fd-abce-145d7a3edff1}">
  <ds:schemaRefs/>
</ds:datastoreItem>
</file>

<file path=customXml/itemProps3.xml><?xml version="1.0" encoding="utf-8"?>
<ds:datastoreItem xmlns:ds="http://schemas.openxmlformats.org/officeDocument/2006/customXml" ds:itemID="{9b7e5bbc-85b6-4507-a266-8a5908359f3f}">
  <ds:schemaRefs/>
</ds:datastoreItem>
</file>

<file path=customXml/itemProps4.xml><?xml version="1.0" encoding="utf-8"?>
<ds:datastoreItem xmlns:ds="http://schemas.openxmlformats.org/officeDocument/2006/customXml" ds:itemID="{9a986101-a5d4-42f8-9bd2-ed831c27e849}">
  <ds:schemaRefs/>
</ds:datastoreItem>
</file>

<file path=customXml/itemProps5.xml><?xml version="1.0" encoding="utf-8"?>
<ds:datastoreItem xmlns:ds="http://schemas.openxmlformats.org/officeDocument/2006/customXml" ds:itemID="{8b3b8d83-7812-4532-aad4-c9247d36013a}">
  <ds:schemaRefs/>
</ds:datastoreItem>
</file>

<file path=customXml/itemProps6.xml><?xml version="1.0" encoding="utf-8"?>
<ds:datastoreItem xmlns:ds="http://schemas.openxmlformats.org/officeDocument/2006/customXml" ds:itemID="{29c29699-4f72-40f4-b55a-008b4ca23939}">
  <ds:schemaRefs/>
</ds:datastoreItem>
</file>

<file path=customXml/itemProps7.xml><?xml version="1.0" encoding="utf-8"?>
<ds:datastoreItem xmlns:ds="http://schemas.openxmlformats.org/officeDocument/2006/customXml" ds:itemID="{217734ff-e389-4970-b253-703d7fc180dd}">
  <ds:schemaRefs/>
</ds:datastoreItem>
</file>

<file path=customXml/itemProps8.xml><?xml version="1.0" encoding="utf-8"?>
<ds:datastoreItem xmlns:ds="http://schemas.openxmlformats.org/officeDocument/2006/customXml" ds:itemID="{68cd3a8f-9c94-403b-aeaa-050e2144b593}">
  <ds:schemaRefs/>
</ds:datastoreItem>
</file>

<file path=customXml/itemProps9.xml><?xml version="1.0" encoding="utf-8"?>
<ds:datastoreItem xmlns:ds="http://schemas.openxmlformats.org/officeDocument/2006/customXml" ds:itemID="{a460a401-5645-4b19-9032-4f3214354ad2}">
  <ds:schemaRefs/>
</ds:datastoreItem>
</file>

<file path=docProps/app.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ScaleCrop>false</ScaleCrop>
  <LinksUpToDate>false</LinksUpToDate>
  <CharactersWithSpaces>17720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2019-08-07T18:37:00Z</dcterms:created>
  <dc:creator>Administrator</dc:creator>
  <cp:lastModifiedBy>admin</cp:lastModifiedBy>
  <cp:lastPrinted>2025-07-05T03:27:00Z</cp:lastPrinted>
  <dcterms:modified xsi:type="dcterms:W3CDTF">2025-08-19T07:23:08Z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